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931B" w14:textId="77777777" w:rsidR="006E1455" w:rsidRDefault="00A01EA6" w:rsidP="00A01EA6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  <w:r w:rsidRPr="00B00E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85BBD39" wp14:editId="02770D53">
            <wp:extent cx="1796902" cy="1244009"/>
            <wp:effectExtent l="0" t="0" r="0" b="0"/>
            <wp:docPr id="3" name="irc_mi" descr="http://gmkfreelogos.com/logos/U/img/Unison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mkfreelogos.com/logos/U/img/Unison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43" cy="12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3C">
        <w:rPr>
          <w:noProof/>
          <w:lang w:eastAsia="en-GB"/>
        </w:rPr>
        <w:drawing>
          <wp:inline distT="0" distB="0" distL="0" distR="0" wp14:anchorId="2C46E5EC" wp14:editId="36EF4E20">
            <wp:extent cx="1095153" cy="893135"/>
            <wp:effectExtent l="0" t="0" r="0" b="2540"/>
            <wp:docPr id="1" name="Picture 1" descr="http://upload.wikimedia.org/wikipedia/en/d/d8/GM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8/GMB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27" cy="8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t xml:space="preserve">        </w:t>
      </w:r>
      <w:r w:rsidR="006E253C" w:rsidRPr="00B00E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59505BB" wp14:editId="1109A430">
            <wp:extent cx="1307805" cy="891100"/>
            <wp:effectExtent l="0" t="0" r="6985" b="4445"/>
            <wp:docPr id="2" name="irc_mi" descr="http://unite.bangor.ac.uk/images/unite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ite.bangor.ac.uk/images/unite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2" cy="8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9EC8354" wp14:editId="417708B4">
            <wp:extent cx="1190846" cy="946298"/>
            <wp:effectExtent l="0" t="0" r="9525" b="6350"/>
            <wp:docPr id="4" name="Picture 4" descr="http://arns.co.uk/wp-content/uploads/2014/10/RC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ns.co.uk/wp-content/uploads/2014/10/RCN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57" cy="9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1E57" w14:textId="77777777" w:rsidR="00521D59" w:rsidRDefault="0079326E" w:rsidP="002F6B6B">
      <w:pPr>
        <w:jc w:val="center"/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</w:pPr>
      <w:r w:rsidRPr="00A22E6E"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  <w:t>End of Shift Proposal</w:t>
      </w:r>
    </w:p>
    <w:p w14:paraId="439CDDE7" w14:textId="77777777" w:rsidR="00180E7B" w:rsidRDefault="00180E7B" w:rsidP="008E18B2">
      <w:pPr>
        <w:jc w:val="center"/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</w:pPr>
    </w:p>
    <w:p w14:paraId="73F9BFDB" w14:textId="77777777" w:rsidR="00180E7B" w:rsidRPr="002F6B6B" w:rsidRDefault="00180E7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The end of shift/mealbreak vote has now closed. </w:t>
      </w:r>
    </w:p>
    <w:p w14:paraId="4F4225B3" w14:textId="77777777" w:rsidR="00180E7B" w:rsidRPr="002F6B6B" w:rsidRDefault="00180E7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Staff side received a large number of votes on the issue, and it certainly caused a great deal of discussion. </w:t>
      </w:r>
    </w:p>
    <w:p w14:paraId="37AD28A8" w14:textId="77777777" w:rsidR="00180E7B" w:rsidRPr="002F6B6B" w:rsidRDefault="00180E7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>This is exactly what was wanted and is why members make the union.</w:t>
      </w:r>
    </w:p>
    <w:p w14:paraId="08FD8CB3" w14:textId="77777777" w:rsidR="00180E7B" w:rsidRPr="002F6B6B" w:rsidRDefault="00180E7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>As a result the initial proposal from the Trust was rejected, with many suggestions put forward as to how any future proposal could be improved and how it could look.</w:t>
      </w:r>
    </w:p>
    <w:p w14:paraId="020B7670" w14:textId="77777777" w:rsidR="00180E7B" w:rsidRDefault="00180E7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>Staff side will take all these suggestion back to</w:t>
      </w:r>
      <w:r w:rsidR="00DB2577"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 influence</w:t>
      </w: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 future di</w:t>
      </w:r>
      <w:r w:rsidR="00DB2577"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>scussions around end of shift with</w:t>
      </w: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 the Trust to h</w:t>
      </w:r>
      <w:r w:rsidR="00DB2577"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>elp shape an improved proposal that members will once again have the chance to vote on</w:t>
      </w:r>
      <w:r w:rsidRPr="002F6B6B">
        <w:rPr>
          <w:rFonts w:ascii="Arial" w:eastAsia="Times New Roman" w:hAnsi="Arial" w:cs="Arial"/>
          <w:noProof/>
          <w:sz w:val="36"/>
          <w:szCs w:val="36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F6B6B" w14:paraId="6F738586" w14:textId="77777777" w:rsidTr="002F6B6B">
        <w:tc>
          <w:tcPr>
            <w:tcW w:w="3080" w:type="dxa"/>
          </w:tcPr>
          <w:p w14:paraId="0CCB5E23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Union</w:t>
            </w:r>
          </w:p>
        </w:tc>
        <w:tc>
          <w:tcPr>
            <w:tcW w:w="3081" w:type="dxa"/>
          </w:tcPr>
          <w:p w14:paraId="70E72813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For</w:t>
            </w:r>
          </w:p>
        </w:tc>
        <w:tc>
          <w:tcPr>
            <w:tcW w:w="3081" w:type="dxa"/>
          </w:tcPr>
          <w:p w14:paraId="6EF95D0C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Against</w:t>
            </w:r>
          </w:p>
        </w:tc>
      </w:tr>
      <w:tr w:rsidR="002F6B6B" w14:paraId="7FFD0A63" w14:textId="77777777" w:rsidTr="002F6B6B">
        <w:tc>
          <w:tcPr>
            <w:tcW w:w="3080" w:type="dxa"/>
          </w:tcPr>
          <w:p w14:paraId="3DD662BC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UNISON</w:t>
            </w:r>
          </w:p>
        </w:tc>
        <w:tc>
          <w:tcPr>
            <w:tcW w:w="3081" w:type="dxa"/>
          </w:tcPr>
          <w:p w14:paraId="6496A647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27.12%</w:t>
            </w:r>
          </w:p>
        </w:tc>
        <w:tc>
          <w:tcPr>
            <w:tcW w:w="3081" w:type="dxa"/>
          </w:tcPr>
          <w:p w14:paraId="0275E5C9" w14:textId="77777777" w:rsidR="002F6B6B" w:rsidRDefault="00AB3C06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72.88%</w:t>
            </w:r>
          </w:p>
        </w:tc>
      </w:tr>
      <w:tr w:rsidR="002F6B6B" w14:paraId="10310EA8" w14:textId="77777777" w:rsidTr="002F6B6B">
        <w:tc>
          <w:tcPr>
            <w:tcW w:w="3080" w:type="dxa"/>
          </w:tcPr>
          <w:p w14:paraId="298464EA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Unite the Union</w:t>
            </w:r>
          </w:p>
        </w:tc>
        <w:tc>
          <w:tcPr>
            <w:tcW w:w="3081" w:type="dxa"/>
          </w:tcPr>
          <w:p w14:paraId="5720339B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40%</w:t>
            </w:r>
          </w:p>
        </w:tc>
        <w:tc>
          <w:tcPr>
            <w:tcW w:w="3081" w:type="dxa"/>
          </w:tcPr>
          <w:p w14:paraId="0968AFE8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60%</w:t>
            </w:r>
          </w:p>
        </w:tc>
      </w:tr>
      <w:tr w:rsidR="002F6B6B" w14:paraId="559DE444" w14:textId="77777777" w:rsidTr="002F6B6B">
        <w:tc>
          <w:tcPr>
            <w:tcW w:w="3080" w:type="dxa"/>
          </w:tcPr>
          <w:p w14:paraId="450BFF6C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GMB</w:t>
            </w:r>
          </w:p>
        </w:tc>
        <w:tc>
          <w:tcPr>
            <w:tcW w:w="3081" w:type="dxa"/>
          </w:tcPr>
          <w:p w14:paraId="7852BB81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40%</w:t>
            </w:r>
          </w:p>
        </w:tc>
        <w:tc>
          <w:tcPr>
            <w:tcW w:w="3081" w:type="dxa"/>
          </w:tcPr>
          <w:p w14:paraId="18F04BF0" w14:textId="77777777" w:rsidR="002F6B6B" w:rsidRDefault="002F6B6B" w:rsidP="002F6B6B">
            <w:pPr>
              <w:jc w:val="center"/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w:t>60%</w:t>
            </w:r>
          </w:p>
        </w:tc>
      </w:tr>
    </w:tbl>
    <w:p w14:paraId="254AF9BE" w14:textId="77777777" w:rsidR="002F6B6B" w:rsidRPr="002F6B6B" w:rsidRDefault="002F6B6B" w:rsidP="00180E7B">
      <w:pPr>
        <w:jc w:val="both"/>
        <w:rPr>
          <w:rFonts w:ascii="Arial" w:eastAsia="Times New Roman" w:hAnsi="Arial" w:cs="Arial"/>
          <w:noProof/>
          <w:sz w:val="36"/>
          <w:szCs w:val="36"/>
          <w:lang w:eastAsia="en-GB"/>
        </w:rPr>
      </w:pPr>
    </w:p>
    <w:sectPr w:rsidR="002F6B6B" w:rsidRPr="002F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53C"/>
    <w:rsid w:val="00014530"/>
    <w:rsid w:val="00180E7B"/>
    <w:rsid w:val="00186EA5"/>
    <w:rsid w:val="002F6B6B"/>
    <w:rsid w:val="003F2D25"/>
    <w:rsid w:val="004065C0"/>
    <w:rsid w:val="00521D59"/>
    <w:rsid w:val="005E604F"/>
    <w:rsid w:val="00666F09"/>
    <w:rsid w:val="006D3EBB"/>
    <w:rsid w:val="006E1455"/>
    <w:rsid w:val="006E253C"/>
    <w:rsid w:val="00727FAF"/>
    <w:rsid w:val="0079326E"/>
    <w:rsid w:val="007D698D"/>
    <w:rsid w:val="008E18B2"/>
    <w:rsid w:val="00944C09"/>
    <w:rsid w:val="009F6922"/>
    <w:rsid w:val="00A01EA6"/>
    <w:rsid w:val="00A15417"/>
    <w:rsid w:val="00A22E6E"/>
    <w:rsid w:val="00AB3C06"/>
    <w:rsid w:val="00D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F45B"/>
  <w15:docId w15:val="{C0C669C6-29B4-415A-AF82-D197563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98D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6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qfqa">
    <w:name w:val="bq_fq_a"/>
    <w:basedOn w:val="Normal"/>
    <w:rsid w:val="007D6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unite.bangor.ac.uk/&amp;ei=lsASVa1Lg-o6yZSB-Ac&amp;bvm=bv.89184060,d.ZWU&amp;psig=AFQjCNHq-ntV_yvXbylcLvzbldwrs6SD8Q&amp;ust=142737870441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ved=0CAcQjRw&amp;url=http://gmkfreelogos.com/U-index.html?pag%3D66&amp;ei=WMASVdG0IsrWPNqHgPAE&amp;bvm=bv.89184060,d.ZWU&amp;psig=AFQjCNFcA4mZ1IEFqU-2-LMJwEKlQ_Ry2w&amp;ust=142737863889907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D96E-ED64-4257-81DD-5BC2A178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dcterms:created xsi:type="dcterms:W3CDTF">2021-10-15T19:44:00Z</dcterms:created>
  <dcterms:modified xsi:type="dcterms:W3CDTF">2021-10-15T19:44:00Z</dcterms:modified>
</cp:coreProperties>
</file>