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5C227F" w:rsidRDefault="005C227F" w:rsidP="00565810">
      <w:pPr>
        <w:spacing w:after="0" w:line="240" w:lineRule="auto"/>
        <w:jc w:val="right"/>
        <w:rPr>
          <w:rFonts w:ascii="Malgun Gothic Semilight" w:eastAsia="Malgun Gothic Semilight" w:hAnsi="Malgun Gothic Semilight" w:cs="Malgun Gothic Semilight"/>
          <w:color w:val="7030A0"/>
          <w:sz w:val="24"/>
          <w:szCs w:val="24"/>
        </w:rPr>
      </w:pPr>
      <w:r>
        <w:rPr>
          <w:rFonts w:ascii="Malgun Gothic Semilight" w:eastAsia="Malgun Gothic Semilight" w:hAnsi="Malgun Gothic Semilight" w:cs="Malgun Gothic Semilight"/>
          <w:color w:val="7030A0"/>
          <w:sz w:val="24"/>
          <w:szCs w:val="24"/>
        </w:rPr>
        <w:t>26</w:t>
      </w:r>
      <w:r w:rsidR="00CD60DC">
        <w:rPr>
          <w:rFonts w:ascii="Malgun Gothic Semilight" w:eastAsia="Malgun Gothic Semilight" w:hAnsi="Malgun Gothic Semilight" w:cs="Malgun Gothic Semilight"/>
          <w:color w:val="7030A0"/>
          <w:sz w:val="24"/>
          <w:szCs w:val="24"/>
        </w:rPr>
        <w:t>th</w:t>
      </w:r>
      <w:r w:rsidR="00984443">
        <w:rPr>
          <w:rFonts w:ascii="Malgun Gothic Semilight" w:eastAsia="Malgun Gothic Semilight" w:hAnsi="Malgun Gothic Semilight" w:cs="Malgun Gothic Semilight"/>
          <w:color w:val="7030A0"/>
          <w:sz w:val="24"/>
          <w:szCs w:val="24"/>
        </w:rPr>
        <w:t xml:space="preserve"> </w:t>
      </w:r>
      <w:r w:rsidR="00E44014">
        <w:rPr>
          <w:rFonts w:ascii="Malgun Gothic Semilight" w:eastAsia="Malgun Gothic Semilight" w:hAnsi="Malgun Gothic Semilight" w:cs="Malgun Gothic Semilight"/>
          <w:color w:val="7030A0"/>
          <w:sz w:val="24"/>
          <w:szCs w:val="24"/>
        </w:rPr>
        <w:t>July</w:t>
      </w:r>
      <w:r w:rsidR="008416D9">
        <w:rPr>
          <w:rFonts w:ascii="Malgun Gothic Semilight" w:eastAsia="Malgun Gothic Semilight" w:hAnsi="Malgun Gothic Semilight" w:cs="Malgun Gothic Semilight"/>
          <w:color w:val="7030A0"/>
          <w:sz w:val="24"/>
          <w:szCs w:val="24"/>
        </w:rPr>
        <w:t xml:space="preserve"> 18</w:t>
      </w:r>
    </w:p>
    <w:p w:rsidR="00A43DF0" w:rsidRPr="0010055D" w:rsidRDefault="0010055D" w:rsidP="003D0729">
      <w:pPr>
        <w:jc w:val="center"/>
        <w:rPr>
          <w:rFonts w:ascii="Malgun Gothic Semilight" w:eastAsia="Malgun Gothic Semilight" w:hAnsi="Malgun Gothic Semilight" w:cs="Malgun Gothic Semilight"/>
          <w:b/>
          <w:color w:val="FF0000"/>
          <w:sz w:val="40"/>
          <w:szCs w:val="40"/>
          <w:u w:val="single"/>
        </w:rPr>
      </w:pPr>
      <w:r w:rsidRPr="0010055D">
        <w:rPr>
          <w:rFonts w:ascii="Malgun Gothic Semilight" w:eastAsia="Malgun Gothic Semilight" w:hAnsi="Malgun Gothic Semilight" w:cs="Malgun Gothic Semilight"/>
          <w:b/>
          <w:color w:val="FF0000"/>
          <w:sz w:val="40"/>
          <w:szCs w:val="40"/>
          <w:u w:val="single"/>
        </w:rPr>
        <w:t>New Pay Deal</w:t>
      </w:r>
    </w:p>
    <w:p w:rsidR="00536711" w:rsidRDefault="00536711" w:rsidP="0010055D">
      <w:pPr>
        <w:jc w:val="both"/>
        <w:rPr>
          <w:rFonts w:ascii="Arial" w:hAnsi="Arial" w:cs="Arial"/>
          <w:sz w:val="24"/>
          <w:szCs w:val="24"/>
        </w:rPr>
      </w:pPr>
      <w:r>
        <w:rPr>
          <w:rFonts w:ascii="Arial" w:hAnsi="Arial" w:cs="Arial"/>
          <w:sz w:val="24"/>
          <w:szCs w:val="24"/>
        </w:rPr>
        <w:t xml:space="preserve">Over the last few weeks there has been a number of articles released that show the new NHS pay deal negatively. </w:t>
      </w:r>
      <w:r w:rsidRPr="005C227F">
        <w:rPr>
          <w:rFonts w:ascii="Arial" w:hAnsi="Arial" w:cs="Arial"/>
          <w:sz w:val="24"/>
          <w:szCs w:val="24"/>
        </w:rPr>
        <w:t>We know it’s a complicated deal and not straightforward to e</w:t>
      </w:r>
      <w:r w:rsidR="0010055D">
        <w:rPr>
          <w:rFonts w:ascii="Arial" w:hAnsi="Arial" w:cs="Arial"/>
          <w:sz w:val="24"/>
          <w:szCs w:val="24"/>
        </w:rPr>
        <w:t>xplain</w:t>
      </w:r>
      <w:r w:rsidRPr="005C227F">
        <w:rPr>
          <w:rFonts w:ascii="Arial" w:hAnsi="Arial" w:cs="Arial"/>
          <w:sz w:val="24"/>
          <w:szCs w:val="24"/>
        </w:rPr>
        <w:t xml:space="preserve">. We’re not saying it makes up for the years of below inflation pay rises, but it is better than what staff expected to get through the NHS Pay Review body and it is the best that could be negotiated in the current climate. </w:t>
      </w:r>
      <w:r>
        <w:rPr>
          <w:rFonts w:ascii="Arial" w:hAnsi="Arial" w:cs="Arial"/>
          <w:sz w:val="24"/>
          <w:szCs w:val="24"/>
        </w:rPr>
        <w:t>The headline should be clear and cannot be disputed.</w:t>
      </w:r>
    </w:p>
    <w:p w:rsidR="00536711" w:rsidRPr="00536711" w:rsidRDefault="00536711" w:rsidP="0010055D">
      <w:pPr>
        <w:jc w:val="both"/>
        <w:rPr>
          <w:rFonts w:ascii="Arial" w:hAnsi="Arial" w:cs="Arial"/>
          <w:b/>
          <w:sz w:val="32"/>
          <w:szCs w:val="32"/>
          <w:u w:val="single"/>
        </w:rPr>
      </w:pPr>
      <w:r w:rsidRPr="00536711">
        <w:rPr>
          <w:rFonts w:ascii="Arial" w:hAnsi="Arial" w:cs="Arial"/>
          <w:b/>
          <w:sz w:val="32"/>
          <w:szCs w:val="32"/>
          <w:u w:val="single"/>
        </w:rPr>
        <w:t xml:space="preserve">Everyone </w:t>
      </w:r>
      <w:r w:rsidR="00EF1F29">
        <w:rPr>
          <w:rFonts w:ascii="Arial" w:hAnsi="Arial" w:cs="Arial"/>
          <w:b/>
          <w:sz w:val="32"/>
          <w:szCs w:val="32"/>
          <w:u w:val="single"/>
        </w:rPr>
        <w:t xml:space="preserve">(with exception of very highest pay bands) </w:t>
      </w:r>
      <w:r w:rsidRPr="00536711">
        <w:rPr>
          <w:rFonts w:ascii="Arial" w:hAnsi="Arial" w:cs="Arial"/>
          <w:b/>
          <w:sz w:val="32"/>
          <w:szCs w:val="32"/>
          <w:u w:val="single"/>
        </w:rPr>
        <w:t>will receive at least 6.5% pay rise over the next 3 years.</w:t>
      </w:r>
    </w:p>
    <w:p w:rsidR="005C227F" w:rsidRDefault="005C227F" w:rsidP="0010055D">
      <w:pPr>
        <w:jc w:val="both"/>
        <w:rPr>
          <w:rFonts w:ascii="Arial" w:hAnsi="Arial" w:cs="Arial"/>
          <w:sz w:val="24"/>
          <w:szCs w:val="24"/>
        </w:rPr>
      </w:pPr>
      <w:r w:rsidRPr="005C227F">
        <w:rPr>
          <w:rFonts w:ascii="Arial" w:hAnsi="Arial" w:cs="Arial"/>
          <w:sz w:val="24"/>
          <w:szCs w:val="24"/>
        </w:rPr>
        <w:t xml:space="preserve">What does the NHS Pay Deal mean for ambulance staff in England? UNISON, </w:t>
      </w:r>
      <w:r w:rsidRPr="005C227F">
        <w:rPr>
          <w:rFonts w:ascii="Arial" w:hAnsi="Arial" w:cs="Arial"/>
          <w:b/>
          <w:sz w:val="24"/>
          <w:szCs w:val="24"/>
          <w:u w:val="single"/>
        </w:rPr>
        <w:t>the largest union representing ambulance staff</w:t>
      </w:r>
      <w:r w:rsidR="00536711">
        <w:rPr>
          <w:rFonts w:ascii="Arial" w:hAnsi="Arial" w:cs="Arial"/>
          <w:b/>
          <w:sz w:val="24"/>
          <w:szCs w:val="24"/>
          <w:u w:val="single"/>
        </w:rPr>
        <w:t xml:space="preserve">, </w:t>
      </w:r>
      <w:r w:rsidR="00536711" w:rsidRPr="005C227F">
        <w:rPr>
          <w:rFonts w:ascii="Arial" w:hAnsi="Arial" w:cs="Arial"/>
          <w:sz w:val="24"/>
          <w:szCs w:val="24"/>
        </w:rPr>
        <w:t>has</w:t>
      </w:r>
      <w:r w:rsidRPr="005C227F">
        <w:rPr>
          <w:rFonts w:ascii="Arial" w:hAnsi="Arial" w:cs="Arial"/>
          <w:sz w:val="24"/>
          <w:szCs w:val="24"/>
        </w:rPr>
        <w:t xml:space="preserve"> produced this briefing to set out some key headlines. </w:t>
      </w:r>
    </w:p>
    <w:p w:rsidR="005C227F" w:rsidRPr="00536711" w:rsidRDefault="005C227F" w:rsidP="0010055D">
      <w:pPr>
        <w:jc w:val="both"/>
        <w:rPr>
          <w:rFonts w:ascii="Arial" w:hAnsi="Arial" w:cs="Arial"/>
          <w:sz w:val="24"/>
          <w:szCs w:val="24"/>
        </w:rPr>
      </w:pPr>
      <w:r w:rsidRPr="00536711">
        <w:rPr>
          <w:rFonts w:ascii="Arial" w:hAnsi="Arial" w:cs="Arial"/>
          <w:sz w:val="24"/>
          <w:szCs w:val="24"/>
        </w:rPr>
        <w:t xml:space="preserve">On 1 April each year, those not at the top of the bands (about 50% of ambulance staff) will get a mixture of annual uplifts and/or restructuring*. Those who haven’t benefitted from the restructuring will get their increment on their normal incremental date. </w:t>
      </w:r>
      <w:r w:rsidRPr="00536711">
        <w:rPr>
          <w:rFonts w:ascii="Arial" w:hAnsi="Arial" w:cs="Arial"/>
          <w:b/>
          <w:sz w:val="24"/>
          <w:szCs w:val="24"/>
        </w:rPr>
        <w:t>Each individual will have a different journey and benefit at different times</w:t>
      </w:r>
      <w:r w:rsidRPr="00536711">
        <w:rPr>
          <w:rFonts w:ascii="Arial" w:hAnsi="Arial" w:cs="Arial"/>
          <w:sz w:val="24"/>
          <w:szCs w:val="24"/>
        </w:rPr>
        <w:t xml:space="preserve">. The best place to see how this works is here: </w:t>
      </w:r>
    </w:p>
    <w:p w:rsidR="00430B6F" w:rsidRPr="00430B6F" w:rsidRDefault="00F8125D" w:rsidP="00430B6F">
      <w:pPr>
        <w:jc w:val="center"/>
        <w:rPr>
          <w:rStyle w:val="Hyperlink"/>
          <w:rFonts w:ascii="Arial" w:hAnsi="Arial" w:cs="Arial"/>
          <w:sz w:val="32"/>
          <w:szCs w:val="32"/>
        </w:rPr>
      </w:pPr>
      <w:hyperlink r:id="rId10" w:history="1">
        <w:r w:rsidR="005C227F" w:rsidRPr="00430B6F">
          <w:rPr>
            <w:rStyle w:val="Hyperlink"/>
            <w:rFonts w:ascii="Arial" w:hAnsi="Arial" w:cs="Arial"/>
            <w:sz w:val="32"/>
            <w:szCs w:val="32"/>
          </w:rPr>
          <w:t>https://www.nhsemployers.org/paytool</w:t>
        </w:r>
      </w:hyperlink>
    </w:p>
    <w:p w:rsidR="005C227F" w:rsidRPr="00536711" w:rsidRDefault="005C227F" w:rsidP="0010055D">
      <w:pPr>
        <w:jc w:val="both"/>
        <w:rPr>
          <w:rFonts w:ascii="Arial" w:hAnsi="Arial" w:cs="Arial"/>
          <w:sz w:val="24"/>
          <w:szCs w:val="24"/>
        </w:rPr>
      </w:pPr>
      <w:r w:rsidRPr="00536711">
        <w:rPr>
          <w:rFonts w:ascii="Arial" w:hAnsi="Arial" w:cs="Arial"/>
          <w:sz w:val="24"/>
          <w:szCs w:val="24"/>
        </w:rPr>
        <w:t xml:space="preserve">We have received the most enquiries from people looking at only one year, or the first part of a year. </w:t>
      </w:r>
      <w:r w:rsidRPr="00536711">
        <w:rPr>
          <w:rFonts w:ascii="Arial" w:hAnsi="Arial" w:cs="Arial"/>
          <w:b/>
          <w:sz w:val="24"/>
          <w:szCs w:val="24"/>
        </w:rPr>
        <w:t>Members need to remember this is a 3 year pay deal and the best increases happen at different times for each person</w:t>
      </w:r>
      <w:r w:rsidRPr="00536711">
        <w:rPr>
          <w:rFonts w:ascii="Arial" w:hAnsi="Arial" w:cs="Arial"/>
          <w:sz w:val="24"/>
          <w:szCs w:val="24"/>
        </w:rPr>
        <w:t xml:space="preserve">. We’ve included a couple of examples to help explain this. </w:t>
      </w:r>
    </w:p>
    <w:p w:rsidR="005C227F" w:rsidRPr="00536711" w:rsidRDefault="0010055D" w:rsidP="0010055D">
      <w:pPr>
        <w:jc w:val="both"/>
        <w:rPr>
          <w:rFonts w:ascii="Arial" w:hAnsi="Arial" w:cs="Arial"/>
          <w:sz w:val="24"/>
          <w:szCs w:val="24"/>
        </w:rPr>
      </w:pPr>
      <w:r>
        <w:rPr>
          <w:rFonts w:ascii="Arial" w:hAnsi="Arial" w:cs="Arial"/>
          <w:sz w:val="24"/>
          <w:szCs w:val="24"/>
        </w:rPr>
        <w:t>UNISON, along with</w:t>
      </w:r>
      <w:r w:rsidR="005C227F" w:rsidRPr="00536711">
        <w:rPr>
          <w:rFonts w:ascii="Arial" w:hAnsi="Arial" w:cs="Arial"/>
          <w:sz w:val="24"/>
          <w:szCs w:val="24"/>
        </w:rPr>
        <w:t xml:space="preserve"> other health unions, believe that now is the time to implement the pay deal and ensure employers and the government stick to their promises whilst continuing to push for the best protections we can. We also want to ensure this deal is applied to PTS staff transferred or working for private providers.</w:t>
      </w:r>
    </w:p>
    <w:p w:rsidR="005C227F" w:rsidRPr="00536711" w:rsidRDefault="003D0729" w:rsidP="0010055D">
      <w:pPr>
        <w:jc w:val="both"/>
        <w:rPr>
          <w:rFonts w:ascii="Arial" w:hAnsi="Arial" w:cs="Arial"/>
          <w:sz w:val="24"/>
          <w:szCs w:val="24"/>
        </w:rPr>
      </w:pPr>
      <w:r>
        <w:rPr>
          <w:rFonts w:ascii="Arial" w:hAnsi="Arial" w:cs="Arial"/>
          <w:sz w:val="24"/>
          <w:szCs w:val="24"/>
        </w:rPr>
        <w:t>It has also been suggested</w:t>
      </w:r>
      <w:r w:rsidR="005C227F" w:rsidRPr="00536711">
        <w:rPr>
          <w:rFonts w:ascii="Arial" w:hAnsi="Arial" w:cs="Arial"/>
          <w:sz w:val="24"/>
          <w:szCs w:val="24"/>
        </w:rPr>
        <w:t xml:space="preserve"> that you will be stopped moving through the bands, but it is already agreed t</w:t>
      </w:r>
      <w:r w:rsidR="00194A0D">
        <w:rPr>
          <w:rFonts w:ascii="Arial" w:hAnsi="Arial" w:cs="Arial"/>
          <w:sz w:val="24"/>
          <w:szCs w:val="24"/>
        </w:rPr>
        <w:t xml:space="preserve">hat during this pay deal no one (employed prior to July 2018) </w:t>
      </w:r>
      <w:r w:rsidR="005C227F" w:rsidRPr="00536711">
        <w:rPr>
          <w:rFonts w:ascii="Arial" w:hAnsi="Arial" w:cs="Arial"/>
          <w:sz w:val="24"/>
          <w:szCs w:val="24"/>
        </w:rPr>
        <w:t xml:space="preserve">can be stopped from progressing. </w:t>
      </w:r>
    </w:p>
    <w:p w:rsidR="005C227F" w:rsidRPr="00536711" w:rsidRDefault="005C227F" w:rsidP="0010055D">
      <w:pPr>
        <w:ind w:left="567"/>
        <w:jc w:val="both"/>
        <w:rPr>
          <w:rFonts w:ascii="Arial" w:hAnsi="Arial" w:cs="Arial"/>
          <w:b/>
          <w:sz w:val="24"/>
          <w:szCs w:val="24"/>
          <w:u w:val="single"/>
        </w:rPr>
      </w:pPr>
    </w:p>
    <w:p w:rsidR="005C227F" w:rsidRPr="005F65E9" w:rsidRDefault="005C227F" w:rsidP="0010055D">
      <w:pPr>
        <w:jc w:val="both"/>
        <w:rPr>
          <w:rFonts w:ascii="Arial" w:hAnsi="Arial" w:cs="Arial"/>
          <w:b/>
          <w:u w:val="single"/>
        </w:rPr>
      </w:pPr>
      <w:r w:rsidRPr="005F65E9">
        <w:rPr>
          <w:rFonts w:ascii="Arial" w:hAnsi="Arial" w:cs="Arial"/>
          <w:b/>
          <w:u w:val="single"/>
        </w:rPr>
        <w:t xml:space="preserve">Ambulance Examples for 2018 pay </w:t>
      </w:r>
      <w:r>
        <w:rPr>
          <w:rFonts w:ascii="Arial" w:hAnsi="Arial" w:cs="Arial"/>
          <w:b/>
          <w:u w:val="single"/>
        </w:rPr>
        <w:t>deal</w:t>
      </w:r>
    </w:p>
    <w:p w:rsidR="005C227F" w:rsidRPr="005F65E9" w:rsidRDefault="005C227F" w:rsidP="0010055D">
      <w:pPr>
        <w:jc w:val="both"/>
        <w:rPr>
          <w:rFonts w:ascii="Arial" w:hAnsi="Arial" w:cs="Arial"/>
          <w:b/>
        </w:rPr>
      </w:pPr>
    </w:p>
    <w:p w:rsidR="005C227F" w:rsidRPr="005F65E9" w:rsidRDefault="005C227F" w:rsidP="0010055D">
      <w:pPr>
        <w:jc w:val="both"/>
        <w:rPr>
          <w:rFonts w:ascii="Arial" w:hAnsi="Arial" w:cs="Arial"/>
          <w:b/>
        </w:rPr>
      </w:pPr>
      <w:r w:rsidRPr="005F65E9">
        <w:rPr>
          <w:rFonts w:ascii="Arial" w:hAnsi="Arial" w:cs="Arial"/>
          <w:b/>
        </w:rPr>
        <w:t>Call taker or ECA – Band 3 (Bottom of band)</w:t>
      </w:r>
    </w:p>
    <w:p w:rsidR="005C227F" w:rsidRPr="005F65E9" w:rsidRDefault="005C227F" w:rsidP="0010055D">
      <w:pPr>
        <w:tabs>
          <w:tab w:val="left" w:pos="2835"/>
        </w:tabs>
        <w:jc w:val="both"/>
        <w:rPr>
          <w:rFonts w:ascii="Arial" w:hAnsi="Arial" w:cs="Arial"/>
        </w:rPr>
      </w:pPr>
      <w:r w:rsidRPr="005F65E9">
        <w:rPr>
          <w:rFonts w:ascii="Arial" w:hAnsi="Arial" w:cs="Arial"/>
        </w:rPr>
        <w:t xml:space="preserve">Starting salary (current) </w:t>
      </w:r>
      <w:r w:rsidRPr="005F65E9">
        <w:rPr>
          <w:rFonts w:ascii="Arial" w:hAnsi="Arial" w:cs="Arial"/>
        </w:rPr>
        <w:tab/>
        <w:t>£16,968</w:t>
      </w:r>
    </w:p>
    <w:p w:rsidR="005C227F" w:rsidRPr="005F65E9" w:rsidRDefault="005C227F" w:rsidP="0010055D">
      <w:pPr>
        <w:tabs>
          <w:tab w:val="left" w:pos="2835"/>
        </w:tabs>
        <w:jc w:val="both"/>
        <w:rPr>
          <w:rFonts w:ascii="Arial" w:hAnsi="Arial" w:cs="Arial"/>
        </w:rPr>
      </w:pPr>
      <w:r w:rsidRPr="005F65E9">
        <w:rPr>
          <w:rFonts w:ascii="Arial" w:hAnsi="Arial" w:cs="Arial"/>
        </w:rPr>
        <w:t>2018/19 (Yr 1)</w:t>
      </w:r>
      <w:r w:rsidRPr="005F65E9">
        <w:rPr>
          <w:rFonts w:ascii="Arial" w:hAnsi="Arial" w:cs="Arial"/>
        </w:rPr>
        <w:tab/>
        <w:t>£17,787</w:t>
      </w:r>
    </w:p>
    <w:p w:rsidR="005C227F" w:rsidRPr="005F65E9" w:rsidRDefault="005C227F" w:rsidP="0010055D">
      <w:pPr>
        <w:tabs>
          <w:tab w:val="left" w:pos="2835"/>
        </w:tabs>
        <w:jc w:val="both"/>
        <w:rPr>
          <w:rFonts w:ascii="Arial" w:hAnsi="Arial" w:cs="Arial"/>
        </w:rPr>
      </w:pPr>
      <w:r w:rsidRPr="005F65E9">
        <w:rPr>
          <w:rFonts w:ascii="Arial" w:hAnsi="Arial" w:cs="Arial"/>
        </w:rPr>
        <w:t>2019/20 (Yr 2)</w:t>
      </w:r>
      <w:r w:rsidRPr="005F65E9">
        <w:rPr>
          <w:rFonts w:ascii="Arial" w:hAnsi="Arial" w:cs="Arial"/>
        </w:rPr>
        <w:tab/>
        <w:t>£18,813</w:t>
      </w:r>
    </w:p>
    <w:p w:rsidR="005C227F" w:rsidRPr="005F65E9" w:rsidRDefault="005C227F" w:rsidP="0010055D">
      <w:pPr>
        <w:tabs>
          <w:tab w:val="left" w:pos="2835"/>
        </w:tabs>
        <w:jc w:val="both"/>
        <w:rPr>
          <w:rFonts w:ascii="Arial" w:hAnsi="Arial" w:cs="Arial"/>
        </w:rPr>
      </w:pPr>
      <w:r w:rsidRPr="005F65E9">
        <w:rPr>
          <w:rFonts w:ascii="Arial" w:hAnsi="Arial" w:cs="Arial"/>
        </w:rPr>
        <w:t>2020/21 (Yr 3)</w:t>
      </w:r>
      <w:r w:rsidRPr="005F65E9">
        <w:rPr>
          <w:rFonts w:ascii="Arial" w:hAnsi="Arial" w:cs="Arial"/>
        </w:rPr>
        <w:tab/>
        <w:t>£21,142</w:t>
      </w:r>
    </w:p>
    <w:p w:rsidR="005C227F" w:rsidRPr="005F65E9" w:rsidRDefault="005C227F" w:rsidP="0010055D">
      <w:pPr>
        <w:tabs>
          <w:tab w:val="left" w:pos="2835"/>
        </w:tabs>
        <w:jc w:val="both"/>
        <w:rPr>
          <w:rFonts w:ascii="Arial" w:hAnsi="Arial" w:cs="Arial"/>
        </w:rPr>
      </w:pPr>
      <w:r w:rsidRPr="005F65E9">
        <w:rPr>
          <w:rFonts w:ascii="Arial" w:hAnsi="Arial" w:cs="Arial"/>
        </w:rPr>
        <w:lastRenderedPageBreak/>
        <w:t>Total earnings over period £4,174 percentage earnings gain 24.6%</w:t>
      </w:r>
    </w:p>
    <w:p w:rsidR="005C227F" w:rsidRPr="005F65E9" w:rsidRDefault="005C227F" w:rsidP="0010055D">
      <w:pPr>
        <w:tabs>
          <w:tab w:val="left" w:pos="2835"/>
        </w:tabs>
        <w:jc w:val="both"/>
        <w:rPr>
          <w:rFonts w:ascii="Arial" w:hAnsi="Arial" w:cs="Arial"/>
        </w:rPr>
      </w:pPr>
      <w:r w:rsidRPr="005F65E9">
        <w:rPr>
          <w:rFonts w:ascii="Arial" w:hAnsi="Arial" w:cs="Arial"/>
        </w:rPr>
        <w:t>Note: from Yr 1 starting salary will be £17,787; Yr 2 £18,813; Yr 3 £19,737</w:t>
      </w:r>
    </w:p>
    <w:p w:rsidR="005C227F" w:rsidRPr="005F65E9" w:rsidRDefault="005C227F" w:rsidP="0010055D">
      <w:pPr>
        <w:pBdr>
          <w:top w:val="single" w:sz="4" w:space="1" w:color="auto"/>
        </w:pBdr>
        <w:tabs>
          <w:tab w:val="left" w:pos="2835"/>
        </w:tabs>
        <w:jc w:val="both"/>
        <w:rPr>
          <w:rFonts w:ascii="Arial" w:hAnsi="Arial" w:cs="Arial"/>
          <w:b/>
        </w:rPr>
      </w:pPr>
    </w:p>
    <w:p w:rsidR="005C227F" w:rsidRPr="005F65E9" w:rsidRDefault="005C227F" w:rsidP="0010055D">
      <w:pPr>
        <w:pBdr>
          <w:top w:val="single" w:sz="4" w:space="1" w:color="auto"/>
        </w:pBdr>
        <w:tabs>
          <w:tab w:val="left" w:pos="2835"/>
        </w:tabs>
        <w:jc w:val="both"/>
        <w:rPr>
          <w:rFonts w:ascii="Arial" w:hAnsi="Arial" w:cs="Arial"/>
          <w:b/>
        </w:rPr>
      </w:pPr>
      <w:r w:rsidRPr="005F65E9">
        <w:rPr>
          <w:rFonts w:ascii="Arial" w:hAnsi="Arial" w:cs="Arial"/>
          <w:b/>
        </w:rPr>
        <w:t>Call taker or ECA – band 3 (top of band)</w:t>
      </w:r>
    </w:p>
    <w:p w:rsidR="005C227F" w:rsidRPr="005F65E9" w:rsidRDefault="005C227F" w:rsidP="0010055D">
      <w:pPr>
        <w:tabs>
          <w:tab w:val="left" w:pos="2835"/>
        </w:tabs>
        <w:jc w:val="both"/>
        <w:rPr>
          <w:rFonts w:ascii="Arial" w:hAnsi="Arial" w:cs="Arial"/>
        </w:rPr>
      </w:pPr>
      <w:r w:rsidRPr="005F65E9">
        <w:rPr>
          <w:rFonts w:ascii="Arial" w:hAnsi="Arial" w:cs="Arial"/>
        </w:rPr>
        <w:t xml:space="preserve">Current salary </w:t>
      </w:r>
      <w:r w:rsidRPr="005F65E9">
        <w:rPr>
          <w:rFonts w:ascii="Arial" w:hAnsi="Arial" w:cs="Arial"/>
        </w:rPr>
        <w:tab/>
        <w:t>£19,852</w:t>
      </w:r>
    </w:p>
    <w:p w:rsidR="005C227F" w:rsidRPr="005F65E9" w:rsidRDefault="005C227F" w:rsidP="0010055D">
      <w:pPr>
        <w:tabs>
          <w:tab w:val="left" w:pos="2835"/>
        </w:tabs>
        <w:jc w:val="both"/>
        <w:rPr>
          <w:rFonts w:ascii="Arial" w:hAnsi="Arial" w:cs="Arial"/>
        </w:rPr>
      </w:pPr>
      <w:r w:rsidRPr="005F65E9">
        <w:rPr>
          <w:rFonts w:ascii="Arial" w:hAnsi="Arial" w:cs="Arial"/>
        </w:rPr>
        <w:t>2018/19 (Yr 1)</w:t>
      </w:r>
      <w:r w:rsidRPr="005F65E9">
        <w:rPr>
          <w:rFonts w:ascii="Arial" w:hAnsi="Arial" w:cs="Arial"/>
        </w:rPr>
        <w:tab/>
        <w:t>£20,448</w:t>
      </w:r>
    </w:p>
    <w:p w:rsidR="005C227F" w:rsidRPr="005F65E9" w:rsidRDefault="005C227F" w:rsidP="0010055D">
      <w:pPr>
        <w:tabs>
          <w:tab w:val="left" w:pos="2835"/>
        </w:tabs>
        <w:jc w:val="both"/>
        <w:rPr>
          <w:rFonts w:ascii="Arial" w:hAnsi="Arial" w:cs="Arial"/>
        </w:rPr>
      </w:pPr>
      <w:r w:rsidRPr="005F65E9">
        <w:rPr>
          <w:rFonts w:ascii="Arial" w:hAnsi="Arial" w:cs="Arial"/>
        </w:rPr>
        <w:t>2019/20 (Yr 2)</w:t>
      </w:r>
      <w:r w:rsidRPr="005F65E9">
        <w:rPr>
          <w:rFonts w:ascii="Arial" w:hAnsi="Arial" w:cs="Arial"/>
        </w:rPr>
        <w:tab/>
        <w:t>£20,795</w:t>
      </w:r>
    </w:p>
    <w:p w:rsidR="005C227F" w:rsidRPr="005F65E9" w:rsidRDefault="005C227F" w:rsidP="0010055D">
      <w:pPr>
        <w:tabs>
          <w:tab w:val="left" w:pos="2835"/>
        </w:tabs>
        <w:jc w:val="both"/>
        <w:rPr>
          <w:rFonts w:ascii="Arial" w:hAnsi="Arial" w:cs="Arial"/>
        </w:rPr>
      </w:pPr>
      <w:r w:rsidRPr="005F65E9">
        <w:rPr>
          <w:rFonts w:ascii="Arial" w:hAnsi="Arial" w:cs="Arial"/>
        </w:rPr>
        <w:t>2020/21 (Yr 3)</w:t>
      </w:r>
      <w:r w:rsidRPr="005F65E9">
        <w:rPr>
          <w:rFonts w:ascii="Arial" w:hAnsi="Arial" w:cs="Arial"/>
        </w:rPr>
        <w:tab/>
        <w:t>£21,142</w:t>
      </w:r>
    </w:p>
    <w:p w:rsidR="005C227F" w:rsidRPr="005F65E9" w:rsidRDefault="005C227F" w:rsidP="0010055D">
      <w:pPr>
        <w:tabs>
          <w:tab w:val="left" w:pos="2835"/>
        </w:tabs>
        <w:jc w:val="both"/>
        <w:rPr>
          <w:rFonts w:ascii="Arial" w:hAnsi="Arial" w:cs="Arial"/>
        </w:rPr>
      </w:pPr>
      <w:r w:rsidRPr="005F65E9">
        <w:rPr>
          <w:rFonts w:ascii="Arial" w:hAnsi="Arial" w:cs="Arial"/>
        </w:rPr>
        <w:t>Total earnings gain over period £1,290 percentage earnings gain 6.50%</w:t>
      </w:r>
      <w:r w:rsidR="0010055D">
        <w:rPr>
          <w:rFonts w:ascii="Arial" w:hAnsi="Arial" w:cs="Arial"/>
        </w:rPr>
        <w:t xml:space="preserve"> </w:t>
      </w:r>
    </w:p>
    <w:p w:rsidR="005C227F" w:rsidRPr="005F65E9" w:rsidRDefault="005C227F" w:rsidP="0010055D">
      <w:pPr>
        <w:pBdr>
          <w:top w:val="single" w:sz="4" w:space="1" w:color="auto"/>
        </w:pBdr>
        <w:tabs>
          <w:tab w:val="left" w:pos="2835"/>
        </w:tabs>
        <w:jc w:val="both"/>
        <w:rPr>
          <w:rFonts w:ascii="Arial" w:hAnsi="Arial" w:cs="Arial"/>
          <w:b/>
        </w:rPr>
      </w:pPr>
    </w:p>
    <w:p w:rsidR="005C227F" w:rsidRPr="005F65E9" w:rsidRDefault="005C227F" w:rsidP="0010055D">
      <w:pPr>
        <w:pBdr>
          <w:top w:val="single" w:sz="4" w:space="1" w:color="auto"/>
        </w:pBdr>
        <w:tabs>
          <w:tab w:val="left" w:pos="2835"/>
        </w:tabs>
        <w:jc w:val="both"/>
        <w:rPr>
          <w:rFonts w:ascii="Arial" w:hAnsi="Arial" w:cs="Arial"/>
          <w:b/>
        </w:rPr>
      </w:pPr>
      <w:r w:rsidRPr="005F65E9">
        <w:rPr>
          <w:rFonts w:ascii="Arial" w:hAnsi="Arial" w:cs="Arial"/>
          <w:b/>
        </w:rPr>
        <w:t>Associate Ambulance Practitioner (AAP)/Band 4 EMT – Band 4 (bottom of band)</w:t>
      </w:r>
    </w:p>
    <w:p w:rsidR="005C227F" w:rsidRPr="005F65E9" w:rsidRDefault="005C227F" w:rsidP="0010055D">
      <w:pPr>
        <w:tabs>
          <w:tab w:val="left" w:pos="2835"/>
        </w:tabs>
        <w:jc w:val="both"/>
        <w:rPr>
          <w:rFonts w:ascii="Arial" w:hAnsi="Arial" w:cs="Arial"/>
        </w:rPr>
      </w:pPr>
      <w:r w:rsidRPr="005F65E9">
        <w:rPr>
          <w:rFonts w:ascii="Arial" w:hAnsi="Arial" w:cs="Arial"/>
        </w:rPr>
        <w:t xml:space="preserve">Current salary </w:t>
      </w:r>
      <w:r w:rsidRPr="005F65E9">
        <w:rPr>
          <w:rFonts w:ascii="Arial" w:hAnsi="Arial" w:cs="Arial"/>
        </w:rPr>
        <w:tab/>
        <w:t>£19,409</w:t>
      </w:r>
    </w:p>
    <w:p w:rsidR="005C227F" w:rsidRPr="005F65E9" w:rsidRDefault="005C227F" w:rsidP="0010055D">
      <w:pPr>
        <w:tabs>
          <w:tab w:val="left" w:pos="2835"/>
        </w:tabs>
        <w:jc w:val="both"/>
        <w:rPr>
          <w:rFonts w:ascii="Arial" w:hAnsi="Arial" w:cs="Arial"/>
        </w:rPr>
      </w:pPr>
      <w:r w:rsidRPr="005F65E9">
        <w:rPr>
          <w:rFonts w:ascii="Arial" w:hAnsi="Arial" w:cs="Arial"/>
        </w:rPr>
        <w:t>2018/19 (Yr 1)</w:t>
      </w:r>
      <w:r w:rsidRPr="005F65E9">
        <w:rPr>
          <w:rFonts w:ascii="Arial" w:hAnsi="Arial" w:cs="Arial"/>
        </w:rPr>
        <w:tab/>
        <w:t>£20,150</w:t>
      </w:r>
    </w:p>
    <w:p w:rsidR="005C227F" w:rsidRPr="005F65E9" w:rsidRDefault="005C227F" w:rsidP="0010055D">
      <w:pPr>
        <w:tabs>
          <w:tab w:val="left" w:pos="2835"/>
        </w:tabs>
        <w:jc w:val="both"/>
        <w:rPr>
          <w:rFonts w:ascii="Arial" w:hAnsi="Arial" w:cs="Arial"/>
        </w:rPr>
      </w:pPr>
      <w:r w:rsidRPr="005F65E9">
        <w:rPr>
          <w:rFonts w:ascii="Arial" w:hAnsi="Arial" w:cs="Arial"/>
        </w:rPr>
        <w:t>2019/20 (Yr 2)</w:t>
      </w:r>
      <w:r w:rsidRPr="005F65E9">
        <w:rPr>
          <w:rFonts w:ascii="Arial" w:hAnsi="Arial" w:cs="Arial"/>
        </w:rPr>
        <w:tab/>
        <w:t>£21,089</w:t>
      </w:r>
    </w:p>
    <w:p w:rsidR="005C227F" w:rsidRPr="005F65E9" w:rsidRDefault="005C227F" w:rsidP="0010055D">
      <w:pPr>
        <w:tabs>
          <w:tab w:val="left" w:pos="2835"/>
        </w:tabs>
        <w:jc w:val="both"/>
        <w:rPr>
          <w:rFonts w:ascii="Arial" w:hAnsi="Arial" w:cs="Arial"/>
        </w:rPr>
      </w:pPr>
      <w:r w:rsidRPr="005F65E9">
        <w:rPr>
          <w:rFonts w:ascii="Arial" w:hAnsi="Arial" w:cs="Arial"/>
        </w:rPr>
        <w:t>2020/21 (Yr 3)</w:t>
      </w:r>
      <w:r w:rsidRPr="005F65E9">
        <w:rPr>
          <w:rFonts w:ascii="Arial" w:hAnsi="Arial" w:cs="Arial"/>
        </w:rPr>
        <w:tab/>
        <w:t>£24,157</w:t>
      </w:r>
    </w:p>
    <w:p w:rsidR="005C227F" w:rsidRPr="005F65E9" w:rsidRDefault="005C227F" w:rsidP="0010055D">
      <w:pPr>
        <w:tabs>
          <w:tab w:val="left" w:pos="2835"/>
        </w:tabs>
        <w:jc w:val="both"/>
        <w:rPr>
          <w:rFonts w:ascii="Arial" w:hAnsi="Arial" w:cs="Arial"/>
        </w:rPr>
      </w:pPr>
      <w:r w:rsidRPr="005F65E9">
        <w:rPr>
          <w:rFonts w:ascii="Arial" w:hAnsi="Arial" w:cs="Arial"/>
        </w:rPr>
        <w:t>Total earnings gain over period £4,748 percentage earnings gain 24.46%</w:t>
      </w:r>
    </w:p>
    <w:p w:rsidR="005C227F" w:rsidRPr="005F65E9" w:rsidRDefault="005C227F" w:rsidP="0010055D">
      <w:pPr>
        <w:tabs>
          <w:tab w:val="left" w:pos="2835"/>
        </w:tabs>
        <w:jc w:val="both"/>
        <w:rPr>
          <w:rFonts w:ascii="Arial" w:hAnsi="Arial" w:cs="Arial"/>
          <w:b/>
        </w:rPr>
      </w:pPr>
      <w:r w:rsidRPr="005F65E9">
        <w:rPr>
          <w:rFonts w:ascii="Arial" w:hAnsi="Arial" w:cs="Arial"/>
        </w:rPr>
        <w:t>Note: from Yr</w:t>
      </w:r>
      <w:r w:rsidRPr="00EF1F29">
        <w:rPr>
          <w:rFonts w:ascii="Arial" w:hAnsi="Arial" w:cs="Arial"/>
        </w:rPr>
        <w:t xml:space="preserve"> 1</w:t>
      </w:r>
      <w:r w:rsidRPr="00EF1F29">
        <w:rPr>
          <w:rFonts w:ascii="Arial" w:hAnsi="Arial" w:cs="Arial"/>
          <w:b/>
        </w:rPr>
        <w:t xml:space="preserve"> </w:t>
      </w:r>
      <w:r w:rsidRPr="00EF1F29">
        <w:rPr>
          <w:rFonts w:ascii="Arial" w:hAnsi="Arial" w:cs="Arial"/>
          <w:b/>
          <w:u w:val="single"/>
        </w:rPr>
        <w:t>starting salary</w:t>
      </w:r>
      <w:r w:rsidRPr="005F65E9">
        <w:rPr>
          <w:rFonts w:ascii="Arial" w:hAnsi="Arial" w:cs="Arial"/>
        </w:rPr>
        <w:t xml:space="preserve"> will be £20,150; Yr 2 £21,089; Yr 3 £21,892</w:t>
      </w:r>
    </w:p>
    <w:p w:rsidR="005C227F" w:rsidRPr="005F65E9" w:rsidRDefault="005C227F" w:rsidP="0010055D">
      <w:pPr>
        <w:pBdr>
          <w:top w:val="single" w:sz="4" w:space="1" w:color="auto"/>
        </w:pBdr>
        <w:tabs>
          <w:tab w:val="left" w:pos="2835"/>
        </w:tabs>
        <w:jc w:val="both"/>
        <w:rPr>
          <w:rFonts w:ascii="Arial" w:hAnsi="Arial" w:cs="Arial"/>
          <w:b/>
        </w:rPr>
      </w:pPr>
      <w:r w:rsidRPr="005F65E9">
        <w:rPr>
          <w:rFonts w:ascii="Arial" w:hAnsi="Arial" w:cs="Arial"/>
          <w:b/>
        </w:rPr>
        <w:t>Associate Ambulance Practitioner (AAP)/Band 4 EMT – Band 4 (middle of band, point 14)</w:t>
      </w:r>
    </w:p>
    <w:p w:rsidR="005C227F" w:rsidRPr="005F65E9" w:rsidRDefault="005C227F" w:rsidP="0010055D">
      <w:pPr>
        <w:tabs>
          <w:tab w:val="left" w:pos="2835"/>
        </w:tabs>
        <w:jc w:val="both"/>
        <w:rPr>
          <w:rFonts w:ascii="Arial" w:hAnsi="Arial" w:cs="Arial"/>
        </w:rPr>
      </w:pPr>
      <w:r w:rsidRPr="005F65E9">
        <w:rPr>
          <w:rFonts w:ascii="Arial" w:hAnsi="Arial" w:cs="Arial"/>
        </w:rPr>
        <w:t xml:space="preserve">Current salary </w:t>
      </w:r>
      <w:r w:rsidRPr="005F65E9">
        <w:rPr>
          <w:rFonts w:ascii="Arial" w:hAnsi="Arial" w:cs="Arial"/>
        </w:rPr>
        <w:tab/>
        <w:t>£21,263</w:t>
      </w:r>
    </w:p>
    <w:p w:rsidR="005C227F" w:rsidRPr="005F65E9" w:rsidRDefault="005C227F" w:rsidP="0010055D">
      <w:pPr>
        <w:tabs>
          <w:tab w:val="left" w:pos="2835"/>
        </w:tabs>
        <w:jc w:val="both"/>
        <w:rPr>
          <w:rFonts w:ascii="Arial" w:hAnsi="Arial" w:cs="Arial"/>
        </w:rPr>
      </w:pPr>
      <w:r w:rsidRPr="005F65E9">
        <w:rPr>
          <w:rFonts w:ascii="Arial" w:hAnsi="Arial" w:cs="Arial"/>
        </w:rPr>
        <w:t>2018/19 (Yr 1)</w:t>
      </w:r>
      <w:r w:rsidRPr="005F65E9">
        <w:rPr>
          <w:rFonts w:ascii="Arial" w:hAnsi="Arial" w:cs="Arial"/>
        </w:rPr>
        <w:tab/>
        <w:t>£22,238</w:t>
      </w:r>
    </w:p>
    <w:p w:rsidR="005C227F" w:rsidRPr="005F65E9" w:rsidRDefault="005C227F" w:rsidP="0010055D">
      <w:pPr>
        <w:tabs>
          <w:tab w:val="left" w:pos="2835"/>
        </w:tabs>
        <w:jc w:val="both"/>
        <w:rPr>
          <w:rFonts w:ascii="Arial" w:hAnsi="Arial" w:cs="Arial"/>
        </w:rPr>
      </w:pPr>
      <w:r w:rsidRPr="005F65E9">
        <w:rPr>
          <w:rFonts w:ascii="Arial" w:hAnsi="Arial" w:cs="Arial"/>
        </w:rPr>
        <w:t>2019/20 (Yr 2)</w:t>
      </w:r>
      <w:r w:rsidRPr="005F65E9">
        <w:rPr>
          <w:rFonts w:ascii="Arial" w:hAnsi="Arial" w:cs="Arial"/>
        </w:rPr>
        <w:tab/>
        <w:t>£22,707</w:t>
      </w:r>
    </w:p>
    <w:p w:rsidR="005C227F" w:rsidRPr="005F65E9" w:rsidRDefault="005C227F" w:rsidP="0010055D">
      <w:pPr>
        <w:tabs>
          <w:tab w:val="left" w:pos="2835"/>
        </w:tabs>
        <w:jc w:val="both"/>
        <w:rPr>
          <w:rFonts w:ascii="Arial" w:hAnsi="Arial" w:cs="Arial"/>
        </w:rPr>
      </w:pPr>
      <w:r w:rsidRPr="005F65E9">
        <w:rPr>
          <w:rFonts w:ascii="Arial" w:hAnsi="Arial" w:cs="Arial"/>
        </w:rPr>
        <w:t>2020/21 (Yr 3)</w:t>
      </w:r>
      <w:r w:rsidRPr="005F65E9">
        <w:rPr>
          <w:rFonts w:ascii="Arial" w:hAnsi="Arial" w:cs="Arial"/>
        </w:rPr>
        <w:tab/>
        <w:t>£24,157</w:t>
      </w:r>
    </w:p>
    <w:p w:rsidR="005C227F" w:rsidRPr="005F65E9" w:rsidRDefault="005C227F" w:rsidP="0010055D">
      <w:pPr>
        <w:tabs>
          <w:tab w:val="left" w:pos="2835"/>
        </w:tabs>
        <w:spacing w:line="360" w:lineRule="auto"/>
        <w:jc w:val="both"/>
        <w:rPr>
          <w:rFonts w:ascii="Arial" w:hAnsi="Arial" w:cs="Arial"/>
        </w:rPr>
      </w:pPr>
      <w:r w:rsidRPr="005F65E9">
        <w:rPr>
          <w:rFonts w:ascii="Arial" w:hAnsi="Arial" w:cs="Arial"/>
        </w:rPr>
        <w:t xml:space="preserve">Total earnings gain over period </w:t>
      </w:r>
      <w:r>
        <w:rPr>
          <w:rFonts w:ascii="Arial" w:hAnsi="Arial" w:cs="Arial"/>
        </w:rPr>
        <w:tab/>
      </w:r>
      <w:r w:rsidRPr="005F65E9">
        <w:rPr>
          <w:rFonts w:ascii="Arial" w:hAnsi="Arial" w:cs="Arial"/>
        </w:rPr>
        <w:t>£2,894 percentage earnings gain 13.61%</w:t>
      </w:r>
    </w:p>
    <w:p w:rsidR="005C227F" w:rsidRPr="005F65E9" w:rsidRDefault="005C227F" w:rsidP="0010055D">
      <w:pPr>
        <w:pBdr>
          <w:top w:val="single" w:sz="4" w:space="1" w:color="auto"/>
        </w:pBdr>
        <w:tabs>
          <w:tab w:val="left" w:pos="2835"/>
        </w:tabs>
        <w:jc w:val="both"/>
        <w:rPr>
          <w:rFonts w:ascii="Arial" w:hAnsi="Arial" w:cs="Arial"/>
          <w:b/>
        </w:rPr>
      </w:pPr>
    </w:p>
    <w:p w:rsidR="005C227F" w:rsidRPr="005F65E9" w:rsidRDefault="005C227F" w:rsidP="0010055D">
      <w:pPr>
        <w:pBdr>
          <w:top w:val="single" w:sz="4" w:space="1" w:color="auto"/>
        </w:pBdr>
        <w:tabs>
          <w:tab w:val="left" w:pos="2835"/>
        </w:tabs>
        <w:jc w:val="both"/>
        <w:rPr>
          <w:rFonts w:ascii="Arial" w:hAnsi="Arial" w:cs="Arial"/>
          <w:b/>
        </w:rPr>
      </w:pPr>
      <w:r w:rsidRPr="005F65E9">
        <w:rPr>
          <w:rFonts w:ascii="Arial" w:hAnsi="Arial" w:cs="Arial"/>
          <w:b/>
        </w:rPr>
        <w:t xml:space="preserve">NQP – band 5 (currently in </w:t>
      </w:r>
      <w:r w:rsidR="003D0729" w:rsidRPr="005F65E9">
        <w:rPr>
          <w:rFonts w:ascii="Arial" w:hAnsi="Arial" w:cs="Arial"/>
          <w:b/>
        </w:rPr>
        <w:t>Yr</w:t>
      </w:r>
      <w:r w:rsidRPr="005F65E9">
        <w:rPr>
          <w:rFonts w:ascii="Arial" w:hAnsi="Arial" w:cs="Arial"/>
          <w:b/>
        </w:rPr>
        <w:t xml:space="preserve"> 1 NQP programme) – using 24 months in band 5 NQP principle</w:t>
      </w:r>
    </w:p>
    <w:p w:rsidR="005C227F" w:rsidRPr="005F65E9" w:rsidRDefault="005C227F" w:rsidP="0010055D">
      <w:pPr>
        <w:tabs>
          <w:tab w:val="left" w:pos="2835"/>
        </w:tabs>
        <w:jc w:val="both"/>
        <w:rPr>
          <w:rFonts w:ascii="Arial" w:hAnsi="Arial" w:cs="Arial"/>
        </w:rPr>
      </w:pPr>
      <w:r w:rsidRPr="005F65E9">
        <w:rPr>
          <w:rFonts w:ascii="Arial" w:hAnsi="Arial" w:cs="Arial"/>
        </w:rPr>
        <w:t xml:space="preserve">Current salary </w:t>
      </w:r>
      <w:r w:rsidRPr="005F65E9">
        <w:rPr>
          <w:rFonts w:ascii="Arial" w:hAnsi="Arial" w:cs="Arial"/>
        </w:rPr>
        <w:tab/>
        <w:t>£22,128</w:t>
      </w:r>
    </w:p>
    <w:p w:rsidR="005C227F" w:rsidRPr="005F65E9" w:rsidRDefault="005C227F" w:rsidP="0010055D">
      <w:pPr>
        <w:tabs>
          <w:tab w:val="left" w:pos="2835"/>
        </w:tabs>
        <w:jc w:val="both"/>
        <w:rPr>
          <w:rFonts w:ascii="Arial" w:hAnsi="Arial" w:cs="Arial"/>
        </w:rPr>
      </w:pPr>
      <w:r w:rsidRPr="005F65E9">
        <w:rPr>
          <w:rFonts w:ascii="Arial" w:hAnsi="Arial" w:cs="Arial"/>
        </w:rPr>
        <w:t>2018/19 (Yr 1)</w:t>
      </w:r>
      <w:r w:rsidRPr="005F65E9">
        <w:rPr>
          <w:rFonts w:ascii="Arial" w:hAnsi="Arial" w:cs="Arial"/>
        </w:rPr>
        <w:tab/>
        <w:t>£23,023</w:t>
      </w:r>
    </w:p>
    <w:p w:rsidR="005C227F" w:rsidRPr="005F65E9" w:rsidRDefault="005C227F" w:rsidP="0010055D">
      <w:pPr>
        <w:tabs>
          <w:tab w:val="left" w:pos="2835"/>
        </w:tabs>
        <w:jc w:val="both"/>
        <w:rPr>
          <w:rFonts w:ascii="Arial" w:hAnsi="Arial" w:cs="Arial"/>
        </w:rPr>
      </w:pPr>
      <w:r w:rsidRPr="005F65E9">
        <w:rPr>
          <w:rFonts w:ascii="Arial" w:hAnsi="Arial" w:cs="Arial"/>
        </w:rPr>
        <w:t>2019/20 (Yr 2)</w:t>
      </w:r>
      <w:r w:rsidRPr="005F65E9">
        <w:rPr>
          <w:rFonts w:ascii="Arial" w:hAnsi="Arial" w:cs="Arial"/>
        </w:rPr>
        <w:tab/>
        <w:t>£24,214</w:t>
      </w:r>
    </w:p>
    <w:p w:rsidR="005C227F" w:rsidRPr="005F65E9" w:rsidRDefault="005C227F" w:rsidP="0010055D">
      <w:pPr>
        <w:tabs>
          <w:tab w:val="left" w:pos="2835"/>
        </w:tabs>
        <w:jc w:val="both"/>
        <w:rPr>
          <w:rFonts w:ascii="Arial" w:hAnsi="Arial" w:cs="Arial"/>
        </w:rPr>
      </w:pPr>
      <w:r w:rsidRPr="005F65E9">
        <w:rPr>
          <w:rFonts w:ascii="Arial" w:hAnsi="Arial" w:cs="Arial"/>
        </w:rPr>
        <w:t>2020/21 (Yr 3)</w:t>
      </w:r>
      <w:r w:rsidRPr="005F65E9">
        <w:rPr>
          <w:rFonts w:ascii="Arial" w:hAnsi="Arial" w:cs="Arial"/>
        </w:rPr>
        <w:tab/>
        <w:t>£33,176</w:t>
      </w:r>
    </w:p>
    <w:p w:rsidR="005C227F" w:rsidRPr="005F65E9" w:rsidRDefault="005C227F" w:rsidP="0010055D">
      <w:pPr>
        <w:tabs>
          <w:tab w:val="left" w:pos="2835"/>
        </w:tabs>
        <w:jc w:val="both"/>
        <w:rPr>
          <w:rFonts w:ascii="Arial" w:hAnsi="Arial" w:cs="Arial"/>
        </w:rPr>
      </w:pPr>
      <w:r w:rsidRPr="005F65E9">
        <w:rPr>
          <w:rFonts w:ascii="Arial" w:hAnsi="Arial" w:cs="Arial"/>
        </w:rPr>
        <w:t xml:space="preserve">Total earnings gain over period </w:t>
      </w:r>
      <w:r>
        <w:rPr>
          <w:rFonts w:ascii="Arial" w:hAnsi="Arial" w:cs="Arial"/>
        </w:rPr>
        <w:tab/>
      </w:r>
      <w:r w:rsidRPr="005F65E9">
        <w:rPr>
          <w:rFonts w:ascii="Arial" w:hAnsi="Arial" w:cs="Arial"/>
        </w:rPr>
        <w:t>£11,048 percentage earnings gain 49%</w:t>
      </w:r>
    </w:p>
    <w:p w:rsidR="005C227F" w:rsidRPr="005F65E9" w:rsidRDefault="005C227F" w:rsidP="0010055D">
      <w:pPr>
        <w:pBdr>
          <w:top w:val="single" w:sz="4" w:space="1" w:color="auto"/>
        </w:pBdr>
        <w:tabs>
          <w:tab w:val="left" w:pos="2835"/>
        </w:tabs>
        <w:jc w:val="both"/>
        <w:rPr>
          <w:rFonts w:ascii="Arial" w:hAnsi="Arial" w:cs="Arial"/>
          <w:b/>
        </w:rPr>
      </w:pPr>
    </w:p>
    <w:p w:rsidR="005C227F" w:rsidRPr="005F65E9" w:rsidRDefault="005C227F" w:rsidP="0010055D">
      <w:pPr>
        <w:pBdr>
          <w:top w:val="single" w:sz="4" w:space="1" w:color="auto"/>
        </w:pBdr>
        <w:tabs>
          <w:tab w:val="left" w:pos="2835"/>
        </w:tabs>
        <w:jc w:val="both"/>
        <w:rPr>
          <w:rFonts w:ascii="Arial" w:hAnsi="Arial" w:cs="Arial"/>
          <w:b/>
        </w:rPr>
      </w:pPr>
      <w:r w:rsidRPr="005F65E9">
        <w:rPr>
          <w:rFonts w:ascii="Arial" w:hAnsi="Arial" w:cs="Arial"/>
          <w:b/>
        </w:rPr>
        <w:t xml:space="preserve">NQP – band 5 (currently in </w:t>
      </w:r>
      <w:r w:rsidR="003D0729" w:rsidRPr="005F65E9">
        <w:rPr>
          <w:rFonts w:ascii="Arial" w:hAnsi="Arial" w:cs="Arial"/>
          <w:b/>
        </w:rPr>
        <w:t>Yr</w:t>
      </w:r>
      <w:r w:rsidRPr="005F65E9">
        <w:rPr>
          <w:rFonts w:ascii="Arial" w:hAnsi="Arial" w:cs="Arial"/>
          <w:b/>
        </w:rPr>
        <w:t xml:space="preserve"> 2 NQP programme) – using 24 months in band 5 NQP principle</w:t>
      </w:r>
    </w:p>
    <w:p w:rsidR="005C227F" w:rsidRPr="005F65E9" w:rsidRDefault="005C227F" w:rsidP="0010055D">
      <w:pPr>
        <w:tabs>
          <w:tab w:val="left" w:pos="2835"/>
        </w:tabs>
        <w:jc w:val="both"/>
        <w:rPr>
          <w:rFonts w:ascii="Arial" w:hAnsi="Arial" w:cs="Arial"/>
        </w:rPr>
      </w:pPr>
      <w:r w:rsidRPr="005F65E9">
        <w:rPr>
          <w:rFonts w:ascii="Arial" w:hAnsi="Arial" w:cs="Arial"/>
        </w:rPr>
        <w:t xml:space="preserve">Current salary </w:t>
      </w:r>
      <w:r w:rsidRPr="005F65E9">
        <w:rPr>
          <w:rFonts w:ascii="Arial" w:hAnsi="Arial" w:cs="Arial"/>
        </w:rPr>
        <w:tab/>
        <w:t>£22,128</w:t>
      </w:r>
    </w:p>
    <w:p w:rsidR="005C227F" w:rsidRPr="005F65E9" w:rsidRDefault="005C227F" w:rsidP="0010055D">
      <w:pPr>
        <w:tabs>
          <w:tab w:val="left" w:pos="2835"/>
        </w:tabs>
        <w:jc w:val="both"/>
        <w:rPr>
          <w:rFonts w:ascii="Arial" w:hAnsi="Arial" w:cs="Arial"/>
        </w:rPr>
      </w:pPr>
      <w:r w:rsidRPr="005F65E9">
        <w:rPr>
          <w:rFonts w:ascii="Arial" w:hAnsi="Arial" w:cs="Arial"/>
        </w:rPr>
        <w:t>2018/19 (Yr 1)</w:t>
      </w:r>
      <w:r w:rsidRPr="005F65E9">
        <w:rPr>
          <w:rFonts w:ascii="Arial" w:hAnsi="Arial" w:cs="Arial"/>
        </w:rPr>
        <w:tab/>
        <w:t>£23,023</w:t>
      </w:r>
    </w:p>
    <w:p w:rsidR="005C227F" w:rsidRPr="005F65E9" w:rsidRDefault="005C227F" w:rsidP="0010055D">
      <w:pPr>
        <w:tabs>
          <w:tab w:val="left" w:pos="2835"/>
        </w:tabs>
        <w:jc w:val="both"/>
        <w:rPr>
          <w:rFonts w:ascii="Arial" w:hAnsi="Arial" w:cs="Arial"/>
        </w:rPr>
      </w:pPr>
      <w:r w:rsidRPr="005F65E9">
        <w:rPr>
          <w:rFonts w:ascii="Arial" w:hAnsi="Arial" w:cs="Arial"/>
        </w:rPr>
        <w:lastRenderedPageBreak/>
        <w:t>2019/20 (Yr 2)</w:t>
      </w:r>
      <w:r w:rsidRPr="005F65E9">
        <w:rPr>
          <w:rFonts w:ascii="Arial" w:hAnsi="Arial" w:cs="Arial"/>
        </w:rPr>
        <w:tab/>
        <w:t>£30,401</w:t>
      </w:r>
    </w:p>
    <w:p w:rsidR="005C227F" w:rsidRPr="005F65E9" w:rsidRDefault="005C227F" w:rsidP="0010055D">
      <w:pPr>
        <w:tabs>
          <w:tab w:val="left" w:pos="2835"/>
        </w:tabs>
        <w:jc w:val="both"/>
        <w:rPr>
          <w:rFonts w:ascii="Arial" w:hAnsi="Arial" w:cs="Arial"/>
        </w:rPr>
      </w:pPr>
      <w:r w:rsidRPr="005F65E9">
        <w:rPr>
          <w:rFonts w:ascii="Arial" w:hAnsi="Arial" w:cs="Arial"/>
        </w:rPr>
        <w:t>2020/21 (Yr 3)</w:t>
      </w:r>
      <w:r w:rsidRPr="005F65E9">
        <w:rPr>
          <w:rFonts w:ascii="Arial" w:hAnsi="Arial" w:cs="Arial"/>
        </w:rPr>
        <w:tab/>
        <w:t>£33,176</w:t>
      </w:r>
    </w:p>
    <w:p w:rsidR="005C227F" w:rsidRPr="005F65E9" w:rsidRDefault="005C227F" w:rsidP="0010055D">
      <w:pPr>
        <w:tabs>
          <w:tab w:val="left" w:pos="2835"/>
        </w:tabs>
        <w:jc w:val="both"/>
        <w:rPr>
          <w:rFonts w:ascii="Arial" w:hAnsi="Arial" w:cs="Arial"/>
        </w:rPr>
      </w:pPr>
      <w:r w:rsidRPr="005F65E9">
        <w:rPr>
          <w:rFonts w:ascii="Arial" w:hAnsi="Arial" w:cs="Arial"/>
        </w:rPr>
        <w:t xml:space="preserve">Total earnings gain over period </w:t>
      </w:r>
      <w:r>
        <w:rPr>
          <w:rFonts w:ascii="Arial" w:hAnsi="Arial" w:cs="Arial"/>
        </w:rPr>
        <w:tab/>
      </w:r>
      <w:r w:rsidRPr="005F65E9">
        <w:rPr>
          <w:rFonts w:ascii="Arial" w:hAnsi="Arial" w:cs="Arial"/>
        </w:rPr>
        <w:t>£11,048 percentage earnings gain 49%</w:t>
      </w:r>
    </w:p>
    <w:p w:rsidR="005C227F" w:rsidRPr="005F65E9" w:rsidRDefault="005C227F" w:rsidP="0010055D">
      <w:pPr>
        <w:pBdr>
          <w:top w:val="single" w:sz="4" w:space="1" w:color="auto"/>
        </w:pBdr>
        <w:tabs>
          <w:tab w:val="left" w:pos="2835"/>
        </w:tabs>
        <w:jc w:val="both"/>
        <w:rPr>
          <w:rFonts w:ascii="Arial" w:hAnsi="Arial" w:cs="Arial"/>
          <w:b/>
        </w:rPr>
      </w:pPr>
    </w:p>
    <w:p w:rsidR="005C227F" w:rsidRPr="005F65E9" w:rsidRDefault="005C227F" w:rsidP="0010055D">
      <w:pPr>
        <w:pBdr>
          <w:top w:val="single" w:sz="4" w:space="1" w:color="auto"/>
        </w:pBdr>
        <w:tabs>
          <w:tab w:val="left" w:pos="2835"/>
        </w:tabs>
        <w:jc w:val="both"/>
        <w:rPr>
          <w:rFonts w:ascii="Arial" w:hAnsi="Arial" w:cs="Arial"/>
          <w:b/>
        </w:rPr>
      </w:pPr>
      <w:r w:rsidRPr="005F65E9">
        <w:rPr>
          <w:rFonts w:ascii="Arial" w:hAnsi="Arial" w:cs="Arial"/>
          <w:b/>
        </w:rPr>
        <w:t>Current band 6 paramedics (pay point 24)</w:t>
      </w:r>
    </w:p>
    <w:p w:rsidR="005C227F" w:rsidRPr="005F65E9" w:rsidRDefault="005C227F" w:rsidP="0010055D">
      <w:pPr>
        <w:tabs>
          <w:tab w:val="left" w:pos="2835"/>
        </w:tabs>
        <w:jc w:val="both"/>
        <w:rPr>
          <w:rFonts w:ascii="Arial" w:hAnsi="Arial" w:cs="Arial"/>
        </w:rPr>
      </w:pPr>
      <w:r w:rsidRPr="005F65E9">
        <w:rPr>
          <w:rFonts w:ascii="Arial" w:hAnsi="Arial" w:cs="Arial"/>
        </w:rPr>
        <w:t xml:space="preserve">Current salary </w:t>
      </w:r>
      <w:r w:rsidRPr="005F65E9">
        <w:rPr>
          <w:rFonts w:ascii="Arial" w:hAnsi="Arial" w:cs="Arial"/>
        </w:rPr>
        <w:tab/>
        <w:t>£29,626</w:t>
      </w:r>
    </w:p>
    <w:p w:rsidR="005C227F" w:rsidRPr="005F65E9" w:rsidRDefault="005C227F" w:rsidP="0010055D">
      <w:pPr>
        <w:tabs>
          <w:tab w:val="left" w:pos="2835"/>
        </w:tabs>
        <w:jc w:val="both"/>
        <w:rPr>
          <w:rFonts w:ascii="Arial" w:hAnsi="Arial" w:cs="Arial"/>
        </w:rPr>
      </w:pPr>
      <w:r w:rsidRPr="005F65E9">
        <w:rPr>
          <w:rFonts w:ascii="Arial" w:hAnsi="Arial" w:cs="Arial"/>
        </w:rPr>
        <w:t>2018/19 (Yr 1)</w:t>
      </w:r>
      <w:r w:rsidRPr="005F65E9">
        <w:rPr>
          <w:rFonts w:ascii="Arial" w:hAnsi="Arial" w:cs="Arial"/>
        </w:rPr>
        <w:tab/>
        <w:t>£31,121</w:t>
      </w:r>
    </w:p>
    <w:p w:rsidR="005C227F" w:rsidRPr="005F65E9" w:rsidRDefault="005C227F" w:rsidP="0010055D">
      <w:pPr>
        <w:tabs>
          <w:tab w:val="left" w:pos="2835"/>
        </w:tabs>
        <w:jc w:val="both"/>
        <w:rPr>
          <w:rFonts w:ascii="Arial" w:hAnsi="Arial" w:cs="Arial"/>
        </w:rPr>
      </w:pPr>
      <w:r w:rsidRPr="005F65E9">
        <w:rPr>
          <w:rFonts w:ascii="Arial" w:hAnsi="Arial" w:cs="Arial"/>
        </w:rPr>
        <w:t>2019/20 (Yr 2)</w:t>
      </w:r>
      <w:r w:rsidRPr="005F65E9">
        <w:rPr>
          <w:rFonts w:ascii="Arial" w:hAnsi="Arial" w:cs="Arial"/>
        </w:rPr>
        <w:tab/>
        <w:t>£32,525</w:t>
      </w:r>
    </w:p>
    <w:p w:rsidR="005C227F" w:rsidRPr="005F65E9" w:rsidRDefault="005C227F" w:rsidP="0010055D">
      <w:pPr>
        <w:tabs>
          <w:tab w:val="left" w:pos="2835"/>
        </w:tabs>
        <w:jc w:val="both"/>
        <w:rPr>
          <w:rFonts w:ascii="Arial" w:hAnsi="Arial" w:cs="Arial"/>
        </w:rPr>
      </w:pPr>
      <w:r w:rsidRPr="005F65E9">
        <w:rPr>
          <w:rFonts w:ascii="Arial" w:hAnsi="Arial" w:cs="Arial"/>
        </w:rPr>
        <w:t>2020/21 (Yr 3)</w:t>
      </w:r>
      <w:r w:rsidRPr="005F65E9">
        <w:rPr>
          <w:rFonts w:ascii="Arial" w:hAnsi="Arial" w:cs="Arial"/>
        </w:rPr>
        <w:tab/>
        <w:t xml:space="preserve">£33,779 </w:t>
      </w:r>
    </w:p>
    <w:p w:rsidR="005C227F" w:rsidRPr="005F65E9" w:rsidRDefault="005C227F" w:rsidP="0010055D">
      <w:pPr>
        <w:tabs>
          <w:tab w:val="left" w:pos="2835"/>
        </w:tabs>
        <w:jc w:val="both"/>
        <w:rPr>
          <w:rFonts w:ascii="Arial" w:hAnsi="Arial" w:cs="Arial"/>
        </w:rPr>
      </w:pPr>
      <w:r w:rsidRPr="005F65E9">
        <w:rPr>
          <w:rFonts w:ascii="Arial" w:hAnsi="Arial" w:cs="Arial"/>
        </w:rPr>
        <w:t xml:space="preserve">Total earnings gain over period </w:t>
      </w:r>
      <w:r>
        <w:rPr>
          <w:rFonts w:ascii="Arial" w:hAnsi="Arial" w:cs="Arial"/>
        </w:rPr>
        <w:tab/>
      </w:r>
      <w:r w:rsidRPr="005F65E9">
        <w:rPr>
          <w:rFonts w:ascii="Arial" w:hAnsi="Arial" w:cs="Arial"/>
        </w:rPr>
        <w:t>£4,153 (Yr1 – 3) percentage earnings 14.02%</w:t>
      </w:r>
    </w:p>
    <w:p w:rsidR="005C227F" w:rsidRPr="005F65E9" w:rsidRDefault="003C6AB0" w:rsidP="0010055D">
      <w:pPr>
        <w:pBdr>
          <w:top w:val="single" w:sz="4" w:space="1" w:color="auto"/>
          <w:bottom w:val="single" w:sz="4" w:space="1" w:color="auto"/>
        </w:pBdr>
        <w:tabs>
          <w:tab w:val="left" w:pos="2835"/>
        </w:tabs>
        <w:jc w:val="both"/>
        <w:rPr>
          <w:rFonts w:ascii="Arial" w:hAnsi="Arial" w:cs="Arial"/>
        </w:rPr>
      </w:pPr>
      <w:r>
        <w:rPr>
          <w:rFonts w:ascii="Arial" w:hAnsi="Arial" w:cs="Arial"/>
        </w:rPr>
        <w:t xml:space="preserve"> (Yr 4 21/22   </w:t>
      </w:r>
      <w:r w:rsidR="005C227F" w:rsidRPr="005F65E9">
        <w:rPr>
          <w:rFonts w:ascii="Arial" w:hAnsi="Arial" w:cs="Arial"/>
        </w:rPr>
        <w:t>£37,890 (plus whatever award)</w:t>
      </w:r>
      <w:r>
        <w:rPr>
          <w:rFonts w:ascii="Arial" w:hAnsi="Arial" w:cs="Arial"/>
        </w:rPr>
        <w:t>)</w:t>
      </w:r>
    </w:p>
    <w:p w:rsidR="005C227F" w:rsidRPr="005F65E9" w:rsidRDefault="005C227F" w:rsidP="0010055D">
      <w:pPr>
        <w:tabs>
          <w:tab w:val="left" w:pos="2835"/>
        </w:tabs>
        <w:jc w:val="both"/>
        <w:rPr>
          <w:rFonts w:ascii="Arial" w:hAnsi="Arial" w:cs="Arial"/>
        </w:rPr>
      </w:pPr>
      <w:r w:rsidRPr="005F65E9">
        <w:rPr>
          <w:rFonts w:ascii="Arial" w:hAnsi="Arial" w:cs="Arial"/>
        </w:rPr>
        <w:t>From 1 April 2021 top of band 6 is £37,890 - total earnings gain over period £8264 percentage earnings 27.89%</w:t>
      </w:r>
    </w:p>
    <w:p w:rsidR="005C227F" w:rsidRPr="005C227F" w:rsidRDefault="00430B6F" w:rsidP="0010055D">
      <w:pPr>
        <w:jc w:val="both"/>
        <w:rPr>
          <w:rFonts w:ascii="Arial" w:hAnsi="Arial" w:cs="Arial"/>
          <w:sz w:val="24"/>
          <w:szCs w:val="24"/>
        </w:rPr>
      </w:pPr>
      <w:r>
        <w:rPr>
          <w:rFonts w:ascii="Arial" w:hAnsi="Arial" w:cs="Arial"/>
          <w:sz w:val="24"/>
          <w:szCs w:val="24"/>
        </w:rPr>
        <w:t xml:space="preserve">*restructuring of the bands will mean less pay points so progress to the top is accelerated. </w:t>
      </w:r>
    </w:p>
    <w:p w:rsidR="005C227F" w:rsidRPr="005C227F" w:rsidRDefault="005C227F" w:rsidP="0010055D">
      <w:pPr>
        <w:ind w:left="567"/>
        <w:jc w:val="both"/>
        <w:rPr>
          <w:rFonts w:ascii="Arial" w:hAnsi="Arial" w:cs="Arial"/>
          <w:sz w:val="24"/>
          <w:szCs w:val="24"/>
          <w:u w:val="single"/>
        </w:rPr>
      </w:pPr>
    </w:p>
    <w:p w:rsidR="005C227F" w:rsidRPr="005C227F" w:rsidRDefault="005C227F" w:rsidP="0010055D">
      <w:pPr>
        <w:ind w:left="1134"/>
        <w:jc w:val="both"/>
        <w:rPr>
          <w:rFonts w:ascii="Malgun Gothic Semilight" w:eastAsia="Malgun Gothic Semilight" w:hAnsi="Malgun Gothic Semilight" w:cs="Malgun Gothic Semilight"/>
          <w:sz w:val="24"/>
          <w:szCs w:val="24"/>
        </w:rPr>
      </w:pPr>
    </w:p>
    <w:sectPr w:rsidR="005C227F" w:rsidRPr="005C227F" w:rsidSect="00D3668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C5" w:rsidRDefault="00F439C5" w:rsidP="009C1C86">
      <w:pPr>
        <w:spacing w:after="0" w:line="240" w:lineRule="auto"/>
      </w:pPr>
      <w:r>
        <w:separator/>
      </w:r>
    </w:p>
  </w:endnote>
  <w:endnote w:type="continuationSeparator" w:id="0">
    <w:p w:rsidR="00F439C5" w:rsidRDefault="00F439C5"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Semilight">
    <w:altName w:val="Arial Unicode MS"/>
    <w:charset w:val="81"/>
    <w:family w:val="auto"/>
    <w:pitch w:val="variable"/>
    <w:sig w:usb0="00000000"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C5" w:rsidRDefault="00F439C5" w:rsidP="009C1C86">
      <w:pPr>
        <w:spacing w:after="0" w:line="240" w:lineRule="auto"/>
      </w:pPr>
      <w:r>
        <w:separator/>
      </w:r>
    </w:p>
  </w:footnote>
  <w:footnote w:type="continuationSeparator" w:id="0">
    <w:p w:rsidR="00F439C5" w:rsidRDefault="00F439C5"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099D"/>
    <w:multiLevelType w:val="multilevel"/>
    <w:tmpl w:val="DFE4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F21F4"/>
    <w:multiLevelType w:val="multilevel"/>
    <w:tmpl w:val="955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0039"/>
    <w:rsid w:val="00002029"/>
    <w:rsid w:val="00026673"/>
    <w:rsid w:val="00087A8E"/>
    <w:rsid w:val="000F4C9F"/>
    <w:rsid w:val="000F7D06"/>
    <w:rsid w:val="0010055D"/>
    <w:rsid w:val="0011596F"/>
    <w:rsid w:val="00121C4E"/>
    <w:rsid w:val="00123CD0"/>
    <w:rsid w:val="00194A0D"/>
    <w:rsid w:val="001B3C6A"/>
    <w:rsid w:val="001F1F19"/>
    <w:rsid w:val="001F608C"/>
    <w:rsid w:val="00290505"/>
    <w:rsid w:val="002B0717"/>
    <w:rsid w:val="00335DA1"/>
    <w:rsid w:val="0034393C"/>
    <w:rsid w:val="00391DF0"/>
    <w:rsid w:val="00396BD0"/>
    <w:rsid w:val="003C6AB0"/>
    <w:rsid w:val="003D0729"/>
    <w:rsid w:val="00430B6F"/>
    <w:rsid w:val="004D191F"/>
    <w:rsid w:val="005064CB"/>
    <w:rsid w:val="00536711"/>
    <w:rsid w:val="00551170"/>
    <w:rsid w:val="00555AA9"/>
    <w:rsid w:val="00556045"/>
    <w:rsid w:val="00565810"/>
    <w:rsid w:val="00592B6F"/>
    <w:rsid w:val="005C227F"/>
    <w:rsid w:val="005D33CD"/>
    <w:rsid w:val="00646EC6"/>
    <w:rsid w:val="00654140"/>
    <w:rsid w:val="006973E4"/>
    <w:rsid w:val="006B3D92"/>
    <w:rsid w:val="006C5C23"/>
    <w:rsid w:val="006E38C4"/>
    <w:rsid w:val="006E6C46"/>
    <w:rsid w:val="007135D0"/>
    <w:rsid w:val="007F443D"/>
    <w:rsid w:val="008416D9"/>
    <w:rsid w:val="008747BB"/>
    <w:rsid w:val="008C269B"/>
    <w:rsid w:val="009106C5"/>
    <w:rsid w:val="00983E54"/>
    <w:rsid w:val="00984443"/>
    <w:rsid w:val="009C055E"/>
    <w:rsid w:val="009C1C86"/>
    <w:rsid w:val="009C755D"/>
    <w:rsid w:val="009D41E4"/>
    <w:rsid w:val="009F27D0"/>
    <w:rsid w:val="009F7A81"/>
    <w:rsid w:val="00A0296E"/>
    <w:rsid w:val="00A43DF0"/>
    <w:rsid w:val="00A50192"/>
    <w:rsid w:val="00A52F1D"/>
    <w:rsid w:val="00A8766A"/>
    <w:rsid w:val="00B04F9E"/>
    <w:rsid w:val="00B10492"/>
    <w:rsid w:val="00B12B65"/>
    <w:rsid w:val="00B62F71"/>
    <w:rsid w:val="00BC1CAE"/>
    <w:rsid w:val="00C67F28"/>
    <w:rsid w:val="00CD60DC"/>
    <w:rsid w:val="00D344AE"/>
    <w:rsid w:val="00D36683"/>
    <w:rsid w:val="00D6499A"/>
    <w:rsid w:val="00D66B8C"/>
    <w:rsid w:val="00D93CE7"/>
    <w:rsid w:val="00DD0A78"/>
    <w:rsid w:val="00DE5DA9"/>
    <w:rsid w:val="00DF1008"/>
    <w:rsid w:val="00E24FB4"/>
    <w:rsid w:val="00E44014"/>
    <w:rsid w:val="00E92957"/>
    <w:rsid w:val="00EA54D4"/>
    <w:rsid w:val="00EF1F29"/>
    <w:rsid w:val="00F176C6"/>
    <w:rsid w:val="00F42369"/>
    <w:rsid w:val="00F439C5"/>
    <w:rsid w:val="00F52DF8"/>
    <w:rsid w:val="00F8125D"/>
    <w:rsid w:val="00F856CE"/>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character" w:styleId="FollowedHyperlink">
    <w:name w:val="FollowedHyperlink"/>
    <w:basedOn w:val="DefaultParagraphFont"/>
    <w:uiPriority w:val="99"/>
    <w:semiHidden/>
    <w:unhideWhenUsed/>
    <w:rsid w:val="009106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character" w:styleId="FollowedHyperlink">
    <w:name w:val="FollowedHyperlink"/>
    <w:basedOn w:val="DefaultParagraphFont"/>
    <w:uiPriority w:val="99"/>
    <w:semiHidden/>
    <w:unhideWhenUsed/>
    <w:rsid w:val="00910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198">
      <w:bodyDiv w:val="1"/>
      <w:marLeft w:val="0"/>
      <w:marRight w:val="0"/>
      <w:marTop w:val="0"/>
      <w:marBottom w:val="0"/>
      <w:divBdr>
        <w:top w:val="none" w:sz="0" w:space="0" w:color="auto"/>
        <w:left w:val="none" w:sz="0" w:space="0" w:color="auto"/>
        <w:bottom w:val="none" w:sz="0" w:space="0" w:color="auto"/>
        <w:right w:val="none" w:sz="0" w:space="0" w:color="auto"/>
      </w:divBdr>
      <w:divsChild>
        <w:div w:id="992100950">
          <w:marLeft w:val="0"/>
          <w:marRight w:val="0"/>
          <w:marTop w:val="0"/>
          <w:marBottom w:val="0"/>
          <w:divBdr>
            <w:top w:val="none" w:sz="0" w:space="0" w:color="auto"/>
            <w:left w:val="none" w:sz="0" w:space="0" w:color="auto"/>
            <w:bottom w:val="none" w:sz="0" w:space="0" w:color="auto"/>
            <w:right w:val="none" w:sz="0" w:space="0" w:color="auto"/>
          </w:divBdr>
          <w:divsChild>
            <w:div w:id="1924221101">
              <w:marLeft w:val="0"/>
              <w:marRight w:val="0"/>
              <w:marTop w:val="0"/>
              <w:marBottom w:val="0"/>
              <w:divBdr>
                <w:top w:val="none" w:sz="0" w:space="0" w:color="auto"/>
                <w:left w:val="none" w:sz="0" w:space="0" w:color="auto"/>
                <w:bottom w:val="none" w:sz="0" w:space="0" w:color="auto"/>
                <w:right w:val="none" w:sz="0" w:space="0" w:color="auto"/>
              </w:divBdr>
              <w:divsChild>
                <w:div w:id="2016492267">
                  <w:marLeft w:val="0"/>
                  <w:marRight w:val="0"/>
                  <w:marTop w:val="0"/>
                  <w:marBottom w:val="0"/>
                  <w:divBdr>
                    <w:top w:val="none" w:sz="0" w:space="0" w:color="auto"/>
                    <w:left w:val="none" w:sz="0" w:space="0" w:color="auto"/>
                    <w:bottom w:val="none" w:sz="0" w:space="0" w:color="auto"/>
                    <w:right w:val="none" w:sz="0" w:space="0" w:color="auto"/>
                  </w:divBdr>
                  <w:divsChild>
                    <w:div w:id="533230707">
                      <w:marLeft w:val="0"/>
                      <w:marRight w:val="0"/>
                      <w:marTop w:val="0"/>
                      <w:marBottom w:val="0"/>
                      <w:divBdr>
                        <w:top w:val="none" w:sz="0" w:space="0" w:color="auto"/>
                        <w:left w:val="none" w:sz="0" w:space="0" w:color="auto"/>
                        <w:bottom w:val="none" w:sz="0" w:space="0" w:color="auto"/>
                        <w:right w:val="none" w:sz="0" w:space="0" w:color="auto"/>
                      </w:divBdr>
                      <w:divsChild>
                        <w:div w:id="242565255">
                          <w:marLeft w:val="0"/>
                          <w:marRight w:val="0"/>
                          <w:marTop w:val="0"/>
                          <w:marBottom w:val="0"/>
                          <w:divBdr>
                            <w:top w:val="none" w:sz="0" w:space="0" w:color="auto"/>
                            <w:left w:val="none" w:sz="0" w:space="0" w:color="auto"/>
                            <w:bottom w:val="none" w:sz="0" w:space="0" w:color="auto"/>
                            <w:right w:val="none" w:sz="0" w:space="0" w:color="auto"/>
                          </w:divBdr>
                          <w:divsChild>
                            <w:div w:id="478112012">
                              <w:marLeft w:val="0"/>
                              <w:marRight w:val="0"/>
                              <w:marTop w:val="0"/>
                              <w:marBottom w:val="360"/>
                              <w:divBdr>
                                <w:top w:val="none" w:sz="0" w:space="0" w:color="auto"/>
                                <w:left w:val="none" w:sz="0" w:space="0" w:color="auto"/>
                                <w:bottom w:val="dotted" w:sz="6" w:space="18" w:color="CCCCCC"/>
                                <w:right w:val="none" w:sz="0" w:space="0" w:color="auto"/>
                              </w:divBdr>
                              <w:divsChild>
                                <w:div w:id="479348458">
                                  <w:marLeft w:val="0"/>
                                  <w:marRight w:val="0"/>
                                  <w:marTop w:val="0"/>
                                  <w:marBottom w:val="0"/>
                                  <w:divBdr>
                                    <w:top w:val="none" w:sz="0" w:space="0" w:color="auto"/>
                                    <w:left w:val="none" w:sz="0" w:space="0" w:color="auto"/>
                                    <w:bottom w:val="none" w:sz="0" w:space="0" w:color="auto"/>
                                    <w:right w:val="none" w:sz="0" w:space="0" w:color="auto"/>
                                  </w:divBdr>
                                  <w:divsChild>
                                    <w:div w:id="1113860800">
                                      <w:marLeft w:val="0"/>
                                      <w:marRight w:val="0"/>
                                      <w:marTop w:val="0"/>
                                      <w:marBottom w:val="0"/>
                                      <w:divBdr>
                                        <w:top w:val="none" w:sz="0" w:space="0" w:color="auto"/>
                                        <w:left w:val="none" w:sz="0" w:space="0" w:color="auto"/>
                                        <w:bottom w:val="none" w:sz="0" w:space="0" w:color="auto"/>
                                        <w:right w:val="none" w:sz="0" w:space="0" w:color="auto"/>
                                      </w:divBdr>
                                      <w:divsChild>
                                        <w:div w:id="1668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1107310907">
      <w:bodyDiv w:val="1"/>
      <w:marLeft w:val="0"/>
      <w:marRight w:val="0"/>
      <w:marTop w:val="0"/>
      <w:marBottom w:val="0"/>
      <w:divBdr>
        <w:top w:val="none" w:sz="0" w:space="0" w:color="auto"/>
        <w:left w:val="none" w:sz="0" w:space="0" w:color="auto"/>
        <w:bottom w:val="none" w:sz="0" w:space="0" w:color="auto"/>
        <w:right w:val="none" w:sz="0" w:space="0" w:color="auto"/>
      </w:divBdr>
      <w:divsChild>
        <w:div w:id="332299765">
          <w:marLeft w:val="0"/>
          <w:marRight w:val="0"/>
          <w:marTop w:val="0"/>
          <w:marBottom w:val="0"/>
          <w:divBdr>
            <w:top w:val="none" w:sz="0" w:space="0" w:color="auto"/>
            <w:left w:val="none" w:sz="0" w:space="0" w:color="auto"/>
            <w:bottom w:val="none" w:sz="0" w:space="0" w:color="auto"/>
            <w:right w:val="none" w:sz="0" w:space="0" w:color="auto"/>
          </w:divBdr>
          <w:divsChild>
            <w:div w:id="1122923982">
              <w:marLeft w:val="0"/>
              <w:marRight w:val="0"/>
              <w:marTop w:val="0"/>
              <w:marBottom w:val="0"/>
              <w:divBdr>
                <w:top w:val="none" w:sz="0" w:space="0" w:color="auto"/>
                <w:left w:val="none" w:sz="0" w:space="0" w:color="auto"/>
                <w:bottom w:val="none" w:sz="0" w:space="0" w:color="auto"/>
                <w:right w:val="none" w:sz="0" w:space="0" w:color="auto"/>
              </w:divBdr>
              <w:divsChild>
                <w:div w:id="1845974270">
                  <w:marLeft w:val="0"/>
                  <w:marRight w:val="0"/>
                  <w:marTop w:val="0"/>
                  <w:marBottom w:val="0"/>
                  <w:divBdr>
                    <w:top w:val="none" w:sz="0" w:space="0" w:color="auto"/>
                    <w:left w:val="none" w:sz="0" w:space="0" w:color="auto"/>
                    <w:bottom w:val="none" w:sz="0" w:space="0" w:color="auto"/>
                    <w:right w:val="none" w:sz="0" w:space="0" w:color="auto"/>
                  </w:divBdr>
                  <w:divsChild>
                    <w:div w:id="1145662638">
                      <w:marLeft w:val="0"/>
                      <w:marRight w:val="0"/>
                      <w:marTop w:val="0"/>
                      <w:marBottom w:val="0"/>
                      <w:divBdr>
                        <w:top w:val="none" w:sz="0" w:space="0" w:color="auto"/>
                        <w:left w:val="none" w:sz="0" w:space="0" w:color="auto"/>
                        <w:bottom w:val="none" w:sz="0" w:space="0" w:color="auto"/>
                        <w:right w:val="none" w:sz="0" w:space="0" w:color="auto"/>
                      </w:divBdr>
                      <w:divsChild>
                        <w:div w:id="1747190015">
                          <w:marLeft w:val="0"/>
                          <w:marRight w:val="0"/>
                          <w:marTop w:val="0"/>
                          <w:marBottom w:val="0"/>
                          <w:divBdr>
                            <w:top w:val="none" w:sz="0" w:space="0" w:color="auto"/>
                            <w:left w:val="none" w:sz="0" w:space="0" w:color="auto"/>
                            <w:bottom w:val="none" w:sz="0" w:space="0" w:color="auto"/>
                            <w:right w:val="none" w:sz="0" w:space="0" w:color="auto"/>
                          </w:divBdr>
                          <w:divsChild>
                            <w:div w:id="1564371244">
                              <w:marLeft w:val="0"/>
                              <w:marRight w:val="0"/>
                              <w:marTop w:val="0"/>
                              <w:marBottom w:val="0"/>
                              <w:divBdr>
                                <w:top w:val="none" w:sz="0" w:space="0" w:color="auto"/>
                                <w:left w:val="none" w:sz="0" w:space="0" w:color="auto"/>
                                <w:bottom w:val="none" w:sz="0" w:space="0" w:color="auto"/>
                                <w:right w:val="none" w:sz="0" w:space="0" w:color="auto"/>
                              </w:divBdr>
                              <w:divsChild>
                                <w:div w:id="1732656922">
                                  <w:marLeft w:val="0"/>
                                  <w:marRight w:val="0"/>
                                  <w:marTop w:val="0"/>
                                  <w:marBottom w:val="0"/>
                                  <w:divBdr>
                                    <w:top w:val="none" w:sz="0" w:space="0" w:color="auto"/>
                                    <w:left w:val="none" w:sz="0" w:space="0" w:color="auto"/>
                                    <w:bottom w:val="none" w:sz="0" w:space="0" w:color="auto"/>
                                    <w:right w:val="none" w:sz="0" w:space="0" w:color="auto"/>
                                  </w:divBdr>
                                  <w:divsChild>
                                    <w:div w:id="14414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598974">
      <w:bodyDiv w:val="1"/>
      <w:marLeft w:val="0"/>
      <w:marRight w:val="0"/>
      <w:marTop w:val="0"/>
      <w:marBottom w:val="0"/>
      <w:divBdr>
        <w:top w:val="none" w:sz="0" w:space="0" w:color="auto"/>
        <w:left w:val="none" w:sz="0" w:space="0" w:color="auto"/>
        <w:bottom w:val="none" w:sz="0" w:space="0" w:color="auto"/>
        <w:right w:val="none" w:sz="0" w:space="0" w:color="auto"/>
      </w:divBdr>
      <w:divsChild>
        <w:div w:id="1207638890">
          <w:marLeft w:val="0"/>
          <w:marRight w:val="0"/>
          <w:marTop w:val="0"/>
          <w:marBottom w:val="0"/>
          <w:divBdr>
            <w:top w:val="none" w:sz="0" w:space="0" w:color="auto"/>
            <w:left w:val="none" w:sz="0" w:space="0" w:color="auto"/>
            <w:bottom w:val="none" w:sz="0" w:space="0" w:color="auto"/>
            <w:right w:val="none" w:sz="0" w:space="0" w:color="auto"/>
          </w:divBdr>
          <w:divsChild>
            <w:div w:id="1484083945">
              <w:marLeft w:val="0"/>
              <w:marRight w:val="0"/>
              <w:marTop w:val="0"/>
              <w:marBottom w:val="0"/>
              <w:divBdr>
                <w:top w:val="none" w:sz="0" w:space="0" w:color="auto"/>
                <w:left w:val="none" w:sz="0" w:space="0" w:color="auto"/>
                <w:bottom w:val="none" w:sz="0" w:space="0" w:color="auto"/>
                <w:right w:val="none" w:sz="0" w:space="0" w:color="auto"/>
              </w:divBdr>
              <w:divsChild>
                <w:div w:id="1298879793">
                  <w:marLeft w:val="0"/>
                  <w:marRight w:val="0"/>
                  <w:marTop w:val="0"/>
                  <w:marBottom w:val="0"/>
                  <w:divBdr>
                    <w:top w:val="none" w:sz="0" w:space="0" w:color="auto"/>
                    <w:left w:val="none" w:sz="0" w:space="0" w:color="auto"/>
                    <w:bottom w:val="none" w:sz="0" w:space="0" w:color="auto"/>
                    <w:right w:val="none" w:sz="0" w:space="0" w:color="auto"/>
                  </w:divBdr>
                  <w:divsChild>
                    <w:div w:id="1970629348">
                      <w:marLeft w:val="0"/>
                      <w:marRight w:val="0"/>
                      <w:marTop w:val="0"/>
                      <w:marBottom w:val="0"/>
                      <w:divBdr>
                        <w:top w:val="none" w:sz="0" w:space="0" w:color="auto"/>
                        <w:left w:val="none" w:sz="0" w:space="0" w:color="auto"/>
                        <w:bottom w:val="none" w:sz="0" w:space="0" w:color="auto"/>
                        <w:right w:val="none" w:sz="0" w:space="0" w:color="auto"/>
                      </w:divBdr>
                      <w:divsChild>
                        <w:div w:id="894776296">
                          <w:marLeft w:val="0"/>
                          <w:marRight w:val="0"/>
                          <w:marTop w:val="0"/>
                          <w:marBottom w:val="0"/>
                          <w:divBdr>
                            <w:top w:val="none" w:sz="0" w:space="0" w:color="auto"/>
                            <w:left w:val="none" w:sz="0" w:space="0" w:color="auto"/>
                            <w:bottom w:val="none" w:sz="0" w:space="0" w:color="auto"/>
                            <w:right w:val="none" w:sz="0" w:space="0" w:color="auto"/>
                          </w:divBdr>
                          <w:divsChild>
                            <w:div w:id="359472201">
                              <w:marLeft w:val="0"/>
                              <w:marRight w:val="0"/>
                              <w:marTop w:val="0"/>
                              <w:marBottom w:val="0"/>
                              <w:divBdr>
                                <w:top w:val="none" w:sz="0" w:space="0" w:color="auto"/>
                                <w:left w:val="none" w:sz="0" w:space="0" w:color="auto"/>
                                <w:bottom w:val="none" w:sz="0" w:space="0" w:color="auto"/>
                                <w:right w:val="none" w:sz="0" w:space="0" w:color="auto"/>
                              </w:divBdr>
                              <w:divsChild>
                                <w:div w:id="1499466593">
                                  <w:marLeft w:val="0"/>
                                  <w:marRight w:val="0"/>
                                  <w:marTop w:val="0"/>
                                  <w:marBottom w:val="0"/>
                                  <w:divBdr>
                                    <w:top w:val="none" w:sz="0" w:space="0" w:color="auto"/>
                                    <w:left w:val="none" w:sz="0" w:space="0" w:color="auto"/>
                                    <w:bottom w:val="none" w:sz="0" w:space="0" w:color="auto"/>
                                    <w:right w:val="none" w:sz="0" w:space="0" w:color="auto"/>
                                  </w:divBdr>
                                  <w:divsChild>
                                    <w:div w:id="652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8217">
      <w:bodyDiv w:val="1"/>
      <w:marLeft w:val="0"/>
      <w:marRight w:val="0"/>
      <w:marTop w:val="0"/>
      <w:marBottom w:val="0"/>
      <w:divBdr>
        <w:top w:val="none" w:sz="0" w:space="0" w:color="auto"/>
        <w:left w:val="none" w:sz="0" w:space="0" w:color="auto"/>
        <w:bottom w:val="none" w:sz="0" w:space="0" w:color="auto"/>
        <w:right w:val="none" w:sz="0" w:space="0" w:color="auto"/>
      </w:divBdr>
      <w:divsChild>
        <w:div w:id="1086415571">
          <w:marLeft w:val="0"/>
          <w:marRight w:val="0"/>
          <w:marTop w:val="0"/>
          <w:marBottom w:val="0"/>
          <w:divBdr>
            <w:top w:val="none" w:sz="0" w:space="0" w:color="auto"/>
            <w:left w:val="none" w:sz="0" w:space="0" w:color="auto"/>
            <w:bottom w:val="none" w:sz="0" w:space="0" w:color="auto"/>
            <w:right w:val="none" w:sz="0" w:space="0" w:color="auto"/>
          </w:divBdr>
          <w:divsChild>
            <w:div w:id="1986742088">
              <w:marLeft w:val="0"/>
              <w:marRight w:val="0"/>
              <w:marTop w:val="0"/>
              <w:marBottom w:val="0"/>
              <w:divBdr>
                <w:top w:val="none" w:sz="0" w:space="0" w:color="auto"/>
                <w:left w:val="none" w:sz="0" w:space="0" w:color="auto"/>
                <w:bottom w:val="none" w:sz="0" w:space="0" w:color="auto"/>
                <w:right w:val="none" w:sz="0" w:space="0" w:color="auto"/>
              </w:divBdr>
              <w:divsChild>
                <w:div w:id="2027365959">
                  <w:marLeft w:val="0"/>
                  <w:marRight w:val="0"/>
                  <w:marTop w:val="0"/>
                  <w:marBottom w:val="0"/>
                  <w:divBdr>
                    <w:top w:val="none" w:sz="0" w:space="0" w:color="auto"/>
                    <w:left w:val="none" w:sz="0" w:space="0" w:color="auto"/>
                    <w:bottom w:val="none" w:sz="0" w:space="0" w:color="auto"/>
                    <w:right w:val="none" w:sz="0" w:space="0" w:color="auto"/>
                  </w:divBdr>
                  <w:divsChild>
                    <w:div w:id="1921717483">
                      <w:marLeft w:val="0"/>
                      <w:marRight w:val="0"/>
                      <w:marTop w:val="0"/>
                      <w:marBottom w:val="0"/>
                      <w:divBdr>
                        <w:top w:val="none" w:sz="0" w:space="0" w:color="auto"/>
                        <w:left w:val="none" w:sz="0" w:space="0" w:color="auto"/>
                        <w:bottom w:val="none" w:sz="0" w:space="0" w:color="auto"/>
                        <w:right w:val="none" w:sz="0" w:space="0" w:color="auto"/>
                      </w:divBdr>
                      <w:divsChild>
                        <w:div w:id="2086564254">
                          <w:marLeft w:val="0"/>
                          <w:marRight w:val="0"/>
                          <w:marTop w:val="0"/>
                          <w:marBottom w:val="0"/>
                          <w:divBdr>
                            <w:top w:val="none" w:sz="0" w:space="0" w:color="auto"/>
                            <w:left w:val="none" w:sz="0" w:space="0" w:color="auto"/>
                            <w:bottom w:val="none" w:sz="0" w:space="0" w:color="auto"/>
                            <w:right w:val="none" w:sz="0" w:space="0" w:color="auto"/>
                          </w:divBdr>
                          <w:divsChild>
                            <w:div w:id="897396199">
                              <w:marLeft w:val="0"/>
                              <w:marRight w:val="0"/>
                              <w:marTop w:val="0"/>
                              <w:marBottom w:val="0"/>
                              <w:divBdr>
                                <w:top w:val="none" w:sz="0" w:space="0" w:color="auto"/>
                                <w:left w:val="none" w:sz="0" w:space="0" w:color="auto"/>
                                <w:bottom w:val="none" w:sz="0" w:space="0" w:color="auto"/>
                                <w:right w:val="none" w:sz="0" w:space="0" w:color="auto"/>
                              </w:divBdr>
                              <w:divsChild>
                                <w:div w:id="926309454">
                                  <w:marLeft w:val="0"/>
                                  <w:marRight w:val="0"/>
                                  <w:marTop w:val="0"/>
                                  <w:marBottom w:val="0"/>
                                  <w:divBdr>
                                    <w:top w:val="none" w:sz="0" w:space="0" w:color="auto"/>
                                    <w:left w:val="none" w:sz="0" w:space="0" w:color="auto"/>
                                    <w:bottom w:val="none" w:sz="0" w:space="0" w:color="auto"/>
                                    <w:right w:val="none" w:sz="0" w:space="0" w:color="auto"/>
                                  </w:divBdr>
                                  <w:divsChild>
                                    <w:div w:id="728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hsemployers.org/paytool" TargetMode="Externa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UNISON\2017%20HEADER\UNISON%20Branch%20Head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3A42-F574-4276-93A3-635F8753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UNISON Branch Header 2017</Template>
  <TotalTime>1</TotalTime>
  <Pages>3</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2018-07-26T11:25:00Z</cp:lastPrinted>
  <dcterms:created xsi:type="dcterms:W3CDTF">2018-07-26T18:52:00Z</dcterms:created>
  <dcterms:modified xsi:type="dcterms:W3CDTF">2018-07-26T18:52:00Z</dcterms:modified>
</cp:coreProperties>
</file>